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6B6C" w14:textId="77777777" w:rsidR="00ED3A63" w:rsidRPr="00ED3A63" w:rsidRDefault="00ED3A63">
      <w:pPr>
        <w:jc w:val="center"/>
        <w:rPr>
          <w:rFonts w:asciiTheme="minorEastAsia" w:hAnsiTheme="minorEastAsia" w:cstheme="minorEastAsia"/>
          <w:b/>
          <w:bCs/>
          <w:sz w:val="32"/>
          <w:szCs w:val="32"/>
        </w:rPr>
      </w:pPr>
      <w:r w:rsidRPr="00ED3A63">
        <w:rPr>
          <w:rFonts w:asciiTheme="minorEastAsia" w:hAnsiTheme="minorEastAsia" w:cstheme="minorEastAsia" w:hint="eastAsia"/>
          <w:b/>
          <w:bCs/>
          <w:sz w:val="32"/>
          <w:szCs w:val="32"/>
        </w:rPr>
        <w:t>马克思主义学院直属党支部</w:t>
      </w:r>
    </w:p>
    <w:p w14:paraId="3EE9E199" w14:textId="799C0B5D" w:rsidR="007760AA" w:rsidRPr="00ED3A63" w:rsidRDefault="00000000" w:rsidP="00ED3A63">
      <w:pPr>
        <w:jc w:val="center"/>
        <w:rPr>
          <w:rFonts w:asciiTheme="minorEastAsia" w:hAnsiTheme="minorEastAsia" w:cstheme="minorEastAsia"/>
          <w:b/>
          <w:bCs/>
          <w:sz w:val="32"/>
          <w:szCs w:val="32"/>
        </w:rPr>
      </w:pPr>
      <w:r w:rsidRPr="00ED3A63">
        <w:rPr>
          <w:rFonts w:asciiTheme="minorEastAsia" w:hAnsiTheme="minorEastAsia" w:cstheme="minorEastAsia" w:hint="eastAsia"/>
          <w:b/>
          <w:bCs/>
          <w:sz w:val="32"/>
          <w:szCs w:val="32"/>
        </w:rPr>
        <w:t>习近平新时代中国特色社会主义思想主题教育学习计划</w:t>
      </w:r>
    </w:p>
    <w:p w14:paraId="2D8074C3" w14:textId="084CC77F"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按照习近平新时代中国特色社会主义思想主题教育有关要求，坚持以习近平新时代中国特色社会主义思想武装头脑、指导实践、推动工作。为了加深对伟大思想重大意义、科学体系、丰富内容的理解，为了着力提高运用党的创新理论分析和解决问题的能力，现将学习教育贯穿主题教育始终。为了确保学习质量和学习效果，推进工作高质量发展，制定支部学习计划如下：</w:t>
      </w:r>
    </w:p>
    <w:p w14:paraId="340C2FF0"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一、学习目标</w:t>
      </w:r>
    </w:p>
    <w:p w14:paraId="5297CE85"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深入学习贯彻习近平新时代中国特色主义思想，坚持学思用贯通、知信行统一，不断增强“四个意识”、坚定“四个自信”、做到“两个维护”，筑牢信仰之基、补足精神之钙、把稳思想之舵，提高运用党的创新理论指导实践的能力，推动工作更好的开展。注重学习成果转化，调查研究、检视问题、整改落实要与学习紧密结合，相互促进，从学习中找到解决问题的方法、对策，为推进工作奠定坚实的思想理论基础。</w:t>
      </w:r>
    </w:p>
    <w:p w14:paraId="24DAB755"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二、学习内容及时间安排</w:t>
      </w:r>
    </w:p>
    <w:p w14:paraId="75B80ABF" w14:textId="048E1933"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学习的内容主要围绕在</w:t>
      </w:r>
      <w:r>
        <w:rPr>
          <w:rFonts w:asciiTheme="minorEastAsia" w:hAnsiTheme="minorEastAsia" w:cstheme="minorEastAsia" w:hint="eastAsia"/>
          <w:sz w:val="24"/>
        </w:rPr>
        <w:t>习近平新时代中国特色社会主义思想</w:t>
      </w:r>
      <w:r>
        <w:rPr>
          <w:rFonts w:asciiTheme="minorEastAsia" w:hAnsiTheme="minorEastAsia" w:cstheme="minorEastAsia"/>
          <w:sz w:val="24"/>
        </w:rPr>
        <w:t>、</w:t>
      </w:r>
      <w:r>
        <w:rPr>
          <w:rFonts w:asciiTheme="minorEastAsia" w:hAnsiTheme="minorEastAsia" w:cstheme="minorEastAsia" w:hint="eastAsia"/>
          <w:sz w:val="24"/>
        </w:rPr>
        <w:t>党的二十大报告和党章</w:t>
      </w:r>
      <w:r>
        <w:rPr>
          <w:rFonts w:asciiTheme="minorEastAsia" w:hAnsiTheme="minorEastAsia" w:cstheme="minorEastAsia"/>
          <w:sz w:val="24"/>
        </w:rPr>
        <w:t>、</w:t>
      </w:r>
      <w:r>
        <w:rPr>
          <w:rFonts w:asciiTheme="minorEastAsia" w:hAnsiTheme="minorEastAsia" w:cstheme="minorEastAsia" w:hint="eastAsia"/>
          <w:sz w:val="24"/>
        </w:rPr>
        <w:t>习近平总书记系列重要讲话精神、“八八战略”</w:t>
      </w:r>
      <w:r>
        <w:rPr>
          <w:rFonts w:asciiTheme="minorEastAsia" w:hAnsiTheme="minorEastAsia" w:cstheme="minorEastAsia"/>
          <w:sz w:val="24"/>
        </w:rPr>
        <w:t xml:space="preserve">等。学习时间从 </w:t>
      </w:r>
      <w:r>
        <w:rPr>
          <w:rFonts w:asciiTheme="minorEastAsia" w:hAnsiTheme="minorEastAsia" w:cstheme="minorEastAsia" w:hint="eastAsia"/>
          <w:sz w:val="24"/>
        </w:rPr>
        <w:t>4月至8月。</w:t>
      </w:r>
    </w:p>
    <w:p w14:paraId="30813D8B"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三、学习方法</w:t>
      </w:r>
    </w:p>
    <w:p w14:paraId="6922D695"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1.坚持将学习习近平新时代中国特色社会主义思想贯穿始终，紧密联系组织工作实际工作进行深入研究。扎实开展自学，</w:t>
      </w:r>
      <w:r>
        <w:rPr>
          <w:rFonts w:asciiTheme="minorEastAsia" w:hAnsiTheme="minorEastAsia" w:cstheme="minorEastAsia" w:hint="eastAsia"/>
          <w:sz w:val="24"/>
        </w:rPr>
        <w:t>全体党员教师</w:t>
      </w:r>
      <w:r>
        <w:rPr>
          <w:rFonts w:asciiTheme="minorEastAsia" w:hAnsiTheme="minorEastAsia" w:cstheme="minorEastAsia"/>
          <w:sz w:val="24"/>
        </w:rPr>
        <w:t>制订学习计划。</w:t>
      </w:r>
    </w:p>
    <w:p w14:paraId="788F1134" w14:textId="42E20246"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2</w:t>
      </w:r>
      <w:r>
        <w:rPr>
          <w:rFonts w:asciiTheme="minorEastAsia" w:hAnsiTheme="minorEastAsia" w:cstheme="minorEastAsia" w:hint="eastAsia"/>
          <w:sz w:val="24"/>
        </w:rPr>
        <w:t>.</w:t>
      </w:r>
      <w:r>
        <w:rPr>
          <w:rFonts w:asciiTheme="minorEastAsia" w:hAnsiTheme="minorEastAsia" w:cstheme="minorEastAsia"/>
          <w:sz w:val="24"/>
        </w:rPr>
        <w:t>参加集中学习研讨和</w:t>
      </w:r>
      <w:r>
        <w:rPr>
          <w:rFonts w:asciiTheme="minorEastAsia" w:hAnsiTheme="minorEastAsia" w:cstheme="minorEastAsia" w:hint="eastAsia"/>
          <w:sz w:val="24"/>
        </w:rPr>
        <w:t>主题</w:t>
      </w:r>
      <w:r>
        <w:rPr>
          <w:rFonts w:asciiTheme="minorEastAsia" w:hAnsiTheme="minorEastAsia" w:cstheme="minorEastAsia"/>
          <w:sz w:val="24"/>
        </w:rPr>
        <w:t>读书班。坚持全面学与专题学相结合，反复学与跟进学相结合，集体研讨与个人自学相结合</w:t>
      </w:r>
      <w:r>
        <w:rPr>
          <w:rFonts w:asciiTheme="minorEastAsia" w:hAnsiTheme="minorEastAsia" w:cstheme="minorEastAsia" w:hint="eastAsia"/>
          <w:sz w:val="24"/>
        </w:rPr>
        <w:t>，如开展专题读书行动、举办专题研讨活动、开展党课宣讲活动、举办专家理论讲座、组织廉洁纪律和师德师风专题学习等。</w:t>
      </w:r>
      <w:r>
        <w:rPr>
          <w:rFonts w:asciiTheme="minorEastAsia" w:hAnsiTheme="minorEastAsia" w:cstheme="minorEastAsia"/>
          <w:sz w:val="24"/>
        </w:rPr>
        <w:t>支部每</w:t>
      </w:r>
      <w:r w:rsidR="006252ED">
        <w:rPr>
          <w:rFonts w:asciiTheme="minorEastAsia" w:hAnsiTheme="minorEastAsia" w:cstheme="minorEastAsia" w:hint="eastAsia"/>
          <w:sz w:val="24"/>
        </w:rPr>
        <w:t>两</w:t>
      </w:r>
      <w:r>
        <w:rPr>
          <w:rFonts w:asciiTheme="minorEastAsia" w:hAnsiTheme="minorEastAsia" w:cstheme="minorEastAsia"/>
          <w:sz w:val="24"/>
        </w:rPr>
        <w:t>周组织一次集中学习，确保全体党员</w:t>
      </w:r>
      <w:r>
        <w:rPr>
          <w:rFonts w:asciiTheme="minorEastAsia" w:hAnsiTheme="minorEastAsia" w:cstheme="minorEastAsia" w:hint="eastAsia"/>
          <w:sz w:val="24"/>
        </w:rPr>
        <w:t>教师</w:t>
      </w:r>
      <w:r>
        <w:rPr>
          <w:rFonts w:asciiTheme="minorEastAsia" w:hAnsiTheme="minorEastAsia" w:cstheme="minorEastAsia"/>
          <w:sz w:val="24"/>
        </w:rPr>
        <w:t>全员参与。</w:t>
      </w:r>
    </w:p>
    <w:p w14:paraId="2393FA7E"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sz w:val="24"/>
        </w:rPr>
        <w:t>.坚持原原本本读原著、学原文、悟原理，每天利用业余时间，边学边记边整理</w:t>
      </w:r>
      <w:r>
        <w:rPr>
          <w:rFonts w:asciiTheme="minorEastAsia" w:hAnsiTheme="minorEastAsia" w:cstheme="minorEastAsia" w:hint="eastAsia"/>
          <w:sz w:val="24"/>
        </w:rPr>
        <w:t>。要认真学习规定文件和书目，集中学习时以领读原文为主，个人自学时要对重点内容做好批注，摘记重点，深入挖掘内涵，提炼精髓，在写读书笔记时注意体现自己的思考和体会，不简单抄原文原话。全体党员教师要做到对重要篇目</w:t>
      </w:r>
      <w:r>
        <w:rPr>
          <w:rFonts w:asciiTheme="minorEastAsia" w:hAnsiTheme="minorEastAsia" w:cstheme="minorEastAsia" w:hint="eastAsia"/>
          <w:sz w:val="24"/>
        </w:rPr>
        <w:lastRenderedPageBreak/>
        <w:t>进行反复研读，精读细读，撰写学习心得体会。（详见附件）</w:t>
      </w:r>
    </w:p>
    <w:p w14:paraId="7EFD7E53"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具体学习篇目清单如下：</w:t>
      </w:r>
    </w:p>
    <w:p w14:paraId="5DE42C17" w14:textId="737E1503"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w:t>
      </w:r>
      <w:r w:rsidR="006252ED">
        <w:rPr>
          <w:rFonts w:asciiTheme="minorEastAsia" w:hAnsiTheme="minorEastAsia" w:cstheme="minorEastAsia"/>
          <w:sz w:val="24"/>
        </w:rPr>
        <w:t xml:space="preserve"> </w:t>
      </w:r>
      <w:r>
        <w:rPr>
          <w:rFonts w:asciiTheme="minorEastAsia" w:hAnsiTheme="minorEastAsia" w:cstheme="minorEastAsia" w:hint="eastAsia"/>
          <w:sz w:val="24"/>
        </w:rPr>
        <w:t>党的二十大报告和党章；</w:t>
      </w:r>
    </w:p>
    <w:p w14:paraId="157C449A"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(2)《习近平著作选读》;</w:t>
      </w:r>
    </w:p>
    <w:p w14:paraId="5B607E0B" w14:textId="46F91ABC"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(3)</w:t>
      </w:r>
      <w:r w:rsidR="006252ED">
        <w:rPr>
          <w:rFonts w:asciiTheme="minorEastAsia" w:hAnsiTheme="minorEastAsia" w:cstheme="minorEastAsia"/>
          <w:sz w:val="24"/>
        </w:rPr>
        <w:t xml:space="preserve"> </w:t>
      </w:r>
      <w:r>
        <w:rPr>
          <w:rFonts w:asciiTheme="minorEastAsia" w:hAnsiTheme="minorEastAsia" w:cstheme="minorEastAsia" w:hint="eastAsia"/>
          <w:sz w:val="24"/>
        </w:rPr>
        <w:t>习近平总书记给我校30周年贺信精神;</w:t>
      </w:r>
    </w:p>
    <w:p w14:paraId="1FD04B62"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(4)《读懂“八八战略”》;</w:t>
      </w:r>
    </w:p>
    <w:p w14:paraId="14E8AAD9" w14:textId="5D8387DF"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(5)</w:t>
      </w:r>
      <w:r w:rsidR="006252ED">
        <w:rPr>
          <w:rFonts w:asciiTheme="minorEastAsia" w:hAnsiTheme="minorEastAsia" w:cstheme="minorEastAsia"/>
          <w:sz w:val="24"/>
        </w:rPr>
        <w:t xml:space="preserve"> </w:t>
      </w:r>
      <w:r>
        <w:rPr>
          <w:rFonts w:asciiTheme="minorEastAsia" w:hAnsiTheme="minorEastAsia" w:cstheme="minorEastAsia" w:hint="eastAsia"/>
          <w:sz w:val="24"/>
        </w:rPr>
        <w:t>习近平总书记关于意识形态工作的重要论述;</w:t>
      </w:r>
    </w:p>
    <w:p w14:paraId="3CEEFBCF"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(6)《浙江安全生产条例》；</w:t>
      </w:r>
    </w:p>
    <w:p w14:paraId="373EF7C9"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(7)《习近平关于城市工作论述摘编》；</w:t>
      </w:r>
    </w:p>
    <w:p w14:paraId="05B4ADB8"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(8)《习近平新时代中国特色社会主义思想专题摘编》；</w:t>
      </w:r>
    </w:p>
    <w:p w14:paraId="7F791B32"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(9)《习近平在浙江》；</w:t>
      </w:r>
    </w:p>
    <w:p w14:paraId="64154592"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(10)《习近平科学的思维方法在浙江的实践》；</w:t>
      </w:r>
    </w:p>
    <w:p w14:paraId="1F1AEE59"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(11)《习近平浙江足迹》。</w:t>
      </w:r>
    </w:p>
    <w:p w14:paraId="67368CEB"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sz w:val="24"/>
        </w:rPr>
        <w:t>.坚持边学边检视问题边整改，运用学习成果，针对检视反思问题，联系实际情况，认真剖析查找问题根源。</w:t>
      </w:r>
    </w:p>
    <w:p w14:paraId="32C9033D"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5.各位党员教师</w:t>
      </w:r>
      <w:r>
        <w:rPr>
          <w:rFonts w:asciiTheme="minorEastAsia" w:hAnsiTheme="minorEastAsia" w:cstheme="minorEastAsia"/>
          <w:sz w:val="24"/>
        </w:rPr>
        <w:t>积极参加</w:t>
      </w:r>
      <w:r>
        <w:rPr>
          <w:rFonts w:asciiTheme="minorEastAsia" w:hAnsiTheme="minorEastAsia" w:cstheme="minorEastAsia" w:hint="eastAsia"/>
          <w:sz w:val="24"/>
        </w:rPr>
        <w:t>支部</w:t>
      </w:r>
      <w:r>
        <w:rPr>
          <w:rFonts w:asciiTheme="minorEastAsia" w:hAnsiTheme="minorEastAsia" w:cstheme="minorEastAsia"/>
          <w:sz w:val="24"/>
        </w:rPr>
        <w:t>各项</w:t>
      </w:r>
      <w:r>
        <w:rPr>
          <w:rFonts w:asciiTheme="minorEastAsia" w:hAnsiTheme="minorEastAsia" w:cstheme="minorEastAsia" w:hint="eastAsia"/>
          <w:sz w:val="24"/>
        </w:rPr>
        <w:t>主题党日</w:t>
      </w:r>
      <w:r>
        <w:rPr>
          <w:rFonts w:asciiTheme="minorEastAsia" w:hAnsiTheme="minorEastAsia" w:cstheme="minorEastAsia"/>
          <w:sz w:val="24"/>
        </w:rPr>
        <w:t>活动。</w:t>
      </w:r>
    </w:p>
    <w:p w14:paraId="648E1C44"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四、有关要求</w:t>
      </w:r>
    </w:p>
    <w:p w14:paraId="3ADF4621"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1、原原本本研读规定学习篇目。</w:t>
      </w:r>
    </w:p>
    <w:p w14:paraId="22922945"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2、坚持问题导向，结合实际学。</w:t>
      </w:r>
    </w:p>
    <w:p w14:paraId="5C460844"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3、按要求参加集中学习。</w:t>
      </w:r>
    </w:p>
    <w:p w14:paraId="05B80E7F" w14:textId="77777777" w:rsidR="007760AA" w:rsidRDefault="00000000">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sz w:val="24"/>
        </w:rPr>
        <w:t>4、学思用贯通、知信行合一。</w:t>
      </w:r>
    </w:p>
    <w:p w14:paraId="0110BFEF" w14:textId="77777777" w:rsidR="007760AA" w:rsidRDefault="007760AA">
      <w:pPr>
        <w:spacing w:line="360" w:lineRule="auto"/>
        <w:ind w:firstLineChars="200" w:firstLine="480"/>
        <w:jc w:val="left"/>
        <w:rPr>
          <w:rFonts w:asciiTheme="minorEastAsia" w:hAnsiTheme="minorEastAsia" w:cstheme="minorEastAsia"/>
          <w:sz w:val="24"/>
        </w:rPr>
      </w:pPr>
    </w:p>
    <w:p w14:paraId="7A9FE43A" w14:textId="77777777" w:rsidR="007760AA" w:rsidRDefault="007760AA">
      <w:pPr>
        <w:spacing w:line="360" w:lineRule="auto"/>
        <w:ind w:firstLineChars="200" w:firstLine="480"/>
        <w:jc w:val="left"/>
        <w:rPr>
          <w:rFonts w:asciiTheme="minorEastAsia" w:hAnsiTheme="minorEastAsia" w:cstheme="minorEastAsia"/>
          <w:sz w:val="24"/>
        </w:rPr>
      </w:pPr>
    </w:p>
    <w:p w14:paraId="63036BF2" w14:textId="77777777" w:rsidR="007760AA" w:rsidRDefault="007760AA">
      <w:pPr>
        <w:spacing w:line="360" w:lineRule="auto"/>
        <w:ind w:firstLineChars="200" w:firstLine="480"/>
        <w:jc w:val="left"/>
        <w:rPr>
          <w:rFonts w:asciiTheme="minorEastAsia" w:hAnsiTheme="minorEastAsia" w:cstheme="minorEastAsia"/>
          <w:sz w:val="24"/>
        </w:rPr>
      </w:pPr>
    </w:p>
    <w:p w14:paraId="1551176E" w14:textId="77777777" w:rsidR="007760AA" w:rsidRDefault="007760AA">
      <w:pPr>
        <w:spacing w:line="360" w:lineRule="auto"/>
        <w:ind w:firstLineChars="200" w:firstLine="480"/>
        <w:jc w:val="left"/>
        <w:rPr>
          <w:rFonts w:asciiTheme="minorEastAsia" w:hAnsiTheme="minorEastAsia" w:cstheme="minorEastAsia"/>
          <w:sz w:val="24"/>
        </w:rPr>
      </w:pPr>
    </w:p>
    <w:p w14:paraId="62FC9BBE" w14:textId="77777777" w:rsidR="007760AA" w:rsidRDefault="007760AA">
      <w:pPr>
        <w:spacing w:line="360" w:lineRule="auto"/>
        <w:ind w:firstLineChars="200" w:firstLine="480"/>
        <w:jc w:val="left"/>
        <w:rPr>
          <w:rFonts w:asciiTheme="minorEastAsia" w:hAnsiTheme="minorEastAsia" w:cstheme="minorEastAsia"/>
          <w:sz w:val="24"/>
        </w:rPr>
      </w:pPr>
    </w:p>
    <w:p w14:paraId="0FEFBE7D" w14:textId="77777777" w:rsidR="007760AA" w:rsidRDefault="007760AA">
      <w:pPr>
        <w:spacing w:line="360" w:lineRule="auto"/>
        <w:ind w:firstLineChars="200" w:firstLine="480"/>
        <w:jc w:val="left"/>
        <w:rPr>
          <w:rFonts w:asciiTheme="minorEastAsia" w:hAnsiTheme="minorEastAsia" w:cstheme="minorEastAsia"/>
          <w:sz w:val="24"/>
        </w:rPr>
      </w:pPr>
    </w:p>
    <w:p w14:paraId="7B6B7B8D" w14:textId="77777777" w:rsidR="007760AA" w:rsidRDefault="007760AA">
      <w:pPr>
        <w:spacing w:line="360" w:lineRule="auto"/>
        <w:ind w:firstLineChars="200" w:firstLine="480"/>
        <w:jc w:val="left"/>
        <w:rPr>
          <w:rFonts w:asciiTheme="minorEastAsia" w:hAnsiTheme="minorEastAsia" w:cstheme="minorEastAsia"/>
          <w:sz w:val="24"/>
        </w:rPr>
      </w:pPr>
    </w:p>
    <w:p w14:paraId="1A004D3B" w14:textId="77777777" w:rsidR="006252ED" w:rsidRDefault="006252ED" w:rsidP="006252ED">
      <w:pPr>
        <w:spacing w:line="360" w:lineRule="auto"/>
        <w:jc w:val="left"/>
        <w:rPr>
          <w:rFonts w:asciiTheme="minorEastAsia" w:hAnsiTheme="minorEastAsia" w:cstheme="minorEastAsia" w:hint="eastAsia"/>
          <w:sz w:val="24"/>
        </w:rPr>
        <w:sectPr w:rsidR="006252ED" w:rsidSect="00ED3A63">
          <w:pgSz w:w="11906" w:h="16838" w:code="9"/>
          <w:pgMar w:top="1440" w:right="1800" w:bottom="1440" w:left="1800" w:header="851" w:footer="992" w:gutter="0"/>
          <w:cols w:space="425"/>
          <w:docGrid w:type="lines" w:linePitch="312"/>
        </w:sectPr>
      </w:pPr>
    </w:p>
    <w:p w14:paraId="533B9DF3" w14:textId="77777777" w:rsidR="007760AA" w:rsidRDefault="007760AA" w:rsidP="006252ED">
      <w:pPr>
        <w:spacing w:line="360" w:lineRule="auto"/>
        <w:jc w:val="left"/>
        <w:rPr>
          <w:rFonts w:asciiTheme="minorEastAsia" w:hAnsiTheme="minorEastAsia" w:cstheme="minorEastAsia" w:hint="eastAsia"/>
          <w:sz w:val="24"/>
        </w:rPr>
      </w:pPr>
    </w:p>
    <w:p w14:paraId="31275AC1" w14:textId="77777777" w:rsidR="007760AA" w:rsidRDefault="00000000">
      <w:pPr>
        <w:spacing w:line="360" w:lineRule="auto"/>
        <w:jc w:val="left"/>
        <w:rPr>
          <w:rFonts w:asciiTheme="minorEastAsia" w:hAnsiTheme="minorEastAsia" w:cstheme="minorEastAsia"/>
          <w:sz w:val="24"/>
        </w:rPr>
      </w:pPr>
      <w:r>
        <w:rPr>
          <w:rFonts w:asciiTheme="minorEastAsia" w:hAnsiTheme="minorEastAsia" w:cstheme="minorEastAsia" w:hint="eastAsia"/>
          <w:sz w:val="24"/>
        </w:rPr>
        <w:t>附件：</w:t>
      </w:r>
    </w:p>
    <w:tbl>
      <w:tblPr>
        <w:tblStyle w:val="TableNormal"/>
        <w:tblW w:w="130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
        <w:gridCol w:w="2084"/>
        <w:gridCol w:w="1450"/>
        <w:gridCol w:w="5739"/>
        <w:gridCol w:w="883"/>
        <w:gridCol w:w="1091"/>
        <w:gridCol w:w="1244"/>
      </w:tblGrid>
      <w:tr w:rsidR="007760AA" w14:paraId="77108787" w14:textId="77777777">
        <w:trPr>
          <w:trHeight w:val="90"/>
          <w:tblHeader/>
        </w:trPr>
        <w:tc>
          <w:tcPr>
            <w:tcW w:w="13056" w:type="dxa"/>
            <w:gridSpan w:val="7"/>
          </w:tcPr>
          <w:p w14:paraId="4DD17208" w14:textId="77777777" w:rsidR="007760AA" w:rsidRDefault="00000000">
            <w:pPr>
              <w:spacing w:before="11" w:line="187" w:lineRule="auto"/>
              <w:ind w:left="599"/>
              <w:rPr>
                <w:rFonts w:ascii="宋体" w:eastAsia="宋体" w:hAnsi="宋体" w:cs="宋体"/>
                <w:sz w:val="30"/>
                <w:szCs w:val="30"/>
              </w:rPr>
            </w:pPr>
            <w:r>
              <w:rPr>
                <w:rFonts w:ascii="宋体" w:eastAsia="宋体" w:hAnsi="宋体" w:cs="宋体" w:hint="eastAsia"/>
                <w:b/>
                <w:bCs/>
                <w:spacing w:val="-3"/>
                <w:sz w:val="30"/>
                <w:szCs w:val="30"/>
              </w:rPr>
              <w:t>马克思主义</w:t>
            </w:r>
            <w:r>
              <w:rPr>
                <w:rFonts w:ascii="宋体" w:eastAsia="宋体" w:hAnsi="宋体" w:cs="宋体"/>
                <w:b/>
                <w:bCs/>
                <w:spacing w:val="-3"/>
                <w:sz w:val="30"/>
                <w:szCs w:val="30"/>
              </w:rPr>
              <w:t>学院党总支学习贯彻习近平新时代中国特色社会主义思想主题教育学习计划安排</w:t>
            </w:r>
            <w:r>
              <w:rPr>
                <w:rFonts w:ascii="宋体" w:eastAsia="宋体" w:hAnsi="宋体" w:cs="宋体"/>
                <w:b/>
                <w:bCs/>
                <w:spacing w:val="-4"/>
                <w:sz w:val="30"/>
                <w:szCs w:val="30"/>
              </w:rPr>
              <w:t>表</w:t>
            </w:r>
          </w:p>
        </w:tc>
      </w:tr>
      <w:tr w:rsidR="007760AA" w14:paraId="64702D91" w14:textId="77777777">
        <w:trPr>
          <w:trHeight w:val="270"/>
          <w:tblHeader/>
        </w:trPr>
        <w:tc>
          <w:tcPr>
            <w:tcW w:w="565" w:type="dxa"/>
          </w:tcPr>
          <w:p w14:paraId="502C3217" w14:textId="77777777" w:rsidR="007760AA" w:rsidRDefault="00000000">
            <w:pPr>
              <w:spacing w:before="26" w:line="214" w:lineRule="auto"/>
              <w:ind w:left="148"/>
              <w:rPr>
                <w:rFonts w:ascii="宋体" w:eastAsia="宋体" w:hAnsi="宋体" w:cs="宋体"/>
                <w:szCs w:val="21"/>
              </w:rPr>
            </w:pPr>
            <w:r>
              <w:rPr>
                <w:rFonts w:ascii="宋体" w:eastAsia="宋体" w:hAnsi="宋体" w:cs="宋体"/>
                <w:b/>
                <w:bCs/>
                <w:spacing w:val="-5"/>
                <w:szCs w:val="21"/>
              </w:rPr>
              <w:t>序号</w:t>
            </w:r>
          </w:p>
        </w:tc>
        <w:tc>
          <w:tcPr>
            <w:tcW w:w="2084" w:type="dxa"/>
          </w:tcPr>
          <w:p w14:paraId="4A8A737F" w14:textId="77777777" w:rsidR="007760AA" w:rsidRDefault="00000000">
            <w:pPr>
              <w:spacing w:before="26" w:line="214" w:lineRule="auto"/>
              <w:ind w:left="762"/>
              <w:rPr>
                <w:rFonts w:ascii="宋体" w:eastAsia="宋体" w:hAnsi="宋体" w:cs="宋体"/>
                <w:szCs w:val="21"/>
              </w:rPr>
            </w:pPr>
            <w:r>
              <w:rPr>
                <w:rFonts w:ascii="宋体" w:eastAsia="宋体" w:hAnsi="宋体" w:cs="宋体"/>
                <w:b/>
                <w:bCs/>
                <w:spacing w:val="1"/>
                <w:szCs w:val="21"/>
              </w:rPr>
              <w:t>计划时间</w:t>
            </w:r>
          </w:p>
        </w:tc>
        <w:tc>
          <w:tcPr>
            <w:tcW w:w="1450" w:type="dxa"/>
          </w:tcPr>
          <w:p w14:paraId="3C7DB27E" w14:textId="28793BDA" w:rsidR="007760AA" w:rsidRDefault="00000000">
            <w:pPr>
              <w:spacing w:before="67" w:line="187" w:lineRule="auto"/>
              <w:ind w:left="204"/>
              <w:rPr>
                <w:rFonts w:ascii="宋体" w:eastAsia="宋体" w:hAnsi="宋体" w:cs="宋体"/>
                <w:sz w:val="20"/>
                <w:szCs w:val="20"/>
              </w:rPr>
            </w:pPr>
            <w:r>
              <w:rPr>
                <w:rFonts w:ascii="宋体" w:eastAsia="宋体" w:hAnsi="宋体" w:cs="宋体"/>
                <w:b/>
                <w:bCs/>
                <w:spacing w:val="4"/>
                <w:sz w:val="20"/>
                <w:szCs w:val="20"/>
              </w:rPr>
              <w:t>学习</w:t>
            </w:r>
            <w:r w:rsidR="006252ED">
              <w:rPr>
                <w:rFonts w:ascii="宋体" w:eastAsia="宋体" w:hAnsi="宋体" w:cs="宋体" w:hint="eastAsia"/>
                <w:b/>
                <w:bCs/>
                <w:spacing w:val="4"/>
                <w:sz w:val="20"/>
                <w:szCs w:val="20"/>
              </w:rPr>
              <w:t>安排</w:t>
            </w:r>
          </w:p>
        </w:tc>
        <w:tc>
          <w:tcPr>
            <w:tcW w:w="5739" w:type="dxa"/>
          </w:tcPr>
          <w:p w14:paraId="3D356011" w14:textId="77777777" w:rsidR="007760AA" w:rsidRDefault="00000000">
            <w:pPr>
              <w:spacing w:before="65" w:line="189" w:lineRule="auto"/>
              <w:ind w:left="2006"/>
              <w:rPr>
                <w:rFonts w:ascii="宋体" w:eastAsia="宋体" w:hAnsi="宋体" w:cs="宋体"/>
                <w:sz w:val="20"/>
                <w:szCs w:val="20"/>
              </w:rPr>
            </w:pPr>
            <w:r>
              <w:rPr>
                <w:rFonts w:ascii="宋体" w:eastAsia="宋体" w:hAnsi="宋体" w:cs="宋体"/>
                <w:b/>
                <w:bCs/>
                <w:spacing w:val="-12"/>
                <w:sz w:val="20"/>
                <w:szCs w:val="20"/>
              </w:rPr>
              <w:t>学</w:t>
            </w:r>
            <w:r>
              <w:rPr>
                <w:rFonts w:ascii="宋体" w:eastAsia="宋体" w:hAnsi="宋体" w:cs="宋体"/>
                <w:spacing w:val="-19"/>
                <w:sz w:val="20"/>
                <w:szCs w:val="20"/>
              </w:rPr>
              <w:t xml:space="preserve"> </w:t>
            </w:r>
            <w:r>
              <w:rPr>
                <w:rFonts w:ascii="宋体" w:eastAsia="宋体" w:hAnsi="宋体" w:cs="宋体"/>
                <w:b/>
                <w:bCs/>
                <w:spacing w:val="-12"/>
                <w:sz w:val="20"/>
                <w:szCs w:val="20"/>
              </w:rPr>
              <w:t>习</w:t>
            </w:r>
            <w:r>
              <w:rPr>
                <w:rFonts w:ascii="宋体" w:eastAsia="宋体" w:hAnsi="宋体" w:cs="宋体"/>
                <w:spacing w:val="-7"/>
                <w:sz w:val="20"/>
                <w:szCs w:val="20"/>
              </w:rPr>
              <w:t xml:space="preserve"> </w:t>
            </w:r>
            <w:r>
              <w:rPr>
                <w:rFonts w:ascii="宋体" w:eastAsia="宋体" w:hAnsi="宋体" w:cs="宋体"/>
                <w:b/>
                <w:bCs/>
                <w:spacing w:val="-12"/>
                <w:sz w:val="20"/>
                <w:szCs w:val="20"/>
              </w:rPr>
              <w:t>内</w:t>
            </w:r>
            <w:r>
              <w:rPr>
                <w:rFonts w:ascii="宋体" w:eastAsia="宋体" w:hAnsi="宋体" w:cs="宋体"/>
                <w:spacing w:val="-31"/>
                <w:sz w:val="20"/>
                <w:szCs w:val="20"/>
              </w:rPr>
              <w:t xml:space="preserve"> </w:t>
            </w:r>
            <w:r>
              <w:rPr>
                <w:rFonts w:ascii="宋体" w:eastAsia="宋体" w:hAnsi="宋体" w:cs="宋体"/>
                <w:b/>
                <w:bCs/>
                <w:spacing w:val="-12"/>
                <w:sz w:val="20"/>
                <w:szCs w:val="20"/>
              </w:rPr>
              <w:t>容</w:t>
            </w:r>
          </w:p>
        </w:tc>
        <w:tc>
          <w:tcPr>
            <w:tcW w:w="883" w:type="dxa"/>
          </w:tcPr>
          <w:p w14:paraId="43B35347" w14:textId="77777777" w:rsidR="007760AA" w:rsidRDefault="00000000">
            <w:pPr>
              <w:spacing w:before="26" w:line="214" w:lineRule="auto"/>
              <w:ind w:left="59"/>
              <w:rPr>
                <w:rFonts w:ascii="宋体" w:eastAsia="宋体" w:hAnsi="宋体" w:cs="宋体"/>
                <w:szCs w:val="21"/>
              </w:rPr>
            </w:pPr>
            <w:r>
              <w:rPr>
                <w:rFonts w:ascii="宋体" w:eastAsia="宋体" w:hAnsi="宋体" w:cs="宋体"/>
                <w:b/>
                <w:bCs/>
                <w:spacing w:val="-5"/>
                <w:szCs w:val="21"/>
              </w:rPr>
              <w:t>学习时长</w:t>
            </w:r>
          </w:p>
        </w:tc>
        <w:tc>
          <w:tcPr>
            <w:tcW w:w="1091" w:type="dxa"/>
          </w:tcPr>
          <w:p w14:paraId="518EA23C" w14:textId="77777777" w:rsidR="007760AA" w:rsidRDefault="00000000">
            <w:pPr>
              <w:spacing w:before="67" w:line="187" w:lineRule="auto"/>
              <w:ind w:firstLineChars="100" w:firstLine="209"/>
              <w:rPr>
                <w:rFonts w:ascii="宋体" w:eastAsia="宋体" w:hAnsi="宋体" w:cs="宋体"/>
                <w:sz w:val="20"/>
                <w:szCs w:val="20"/>
              </w:rPr>
            </w:pPr>
            <w:r>
              <w:rPr>
                <w:rFonts w:ascii="宋体" w:eastAsia="宋体" w:hAnsi="宋体" w:cs="宋体"/>
                <w:b/>
                <w:bCs/>
                <w:spacing w:val="4"/>
                <w:sz w:val="20"/>
                <w:szCs w:val="20"/>
              </w:rPr>
              <w:t>学习形式</w:t>
            </w:r>
          </w:p>
        </w:tc>
        <w:tc>
          <w:tcPr>
            <w:tcW w:w="1244" w:type="dxa"/>
          </w:tcPr>
          <w:p w14:paraId="67F2B0A9" w14:textId="77777777" w:rsidR="007760AA" w:rsidRDefault="00000000">
            <w:pPr>
              <w:spacing w:before="67" w:line="187" w:lineRule="auto"/>
              <w:ind w:left="220"/>
              <w:rPr>
                <w:rFonts w:ascii="宋体" w:eastAsia="宋体" w:hAnsi="宋体" w:cs="宋体"/>
                <w:sz w:val="20"/>
                <w:szCs w:val="20"/>
              </w:rPr>
            </w:pPr>
            <w:r>
              <w:rPr>
                <w:rFonts w:ascii="宋体" w:eastAsia="宋体" w:hAnsi="宋体" w:cs="宋体"/>
                <w:b/>
                <w:bCs/>
                <w:spacing w:val="13"/>
                <w:sz w:val="20"/>
                <w:szCs w:val="20"/>
              </w:rPr>
              <w:t>参加人员</w:t>
            </w:r>
          </w:p>
        </w:tc>
      </w:tr>
      <w:tr w:rsidR="007760AA" w14:paraId="04E2B1E8" w14:textId="77777777">
        <w:trPr>
          <w:trHeight w:val="2377"/>
          <w:tblHeader/>
        </w:trPr>
        <w:tc>
          <w:tcPr>
            <w:tcW w:w="565" w:type="dxa"/>
            <w:shd w:val="clear" w:color="auto" w:fill="EBF1DE"/>
          </w:tcPr>
          <w:p w14:paraId="3E90FC47" w14:textId="77777777" w:rsidR="007760AA" w:rsidRDefault="007760AA">
            <w:pPr>
              <w:spacing w:line="266" w:lineRule="auto"/>
              <w:jc w:val="center"/>
              <w:rPr>
                <w:rFonts w:ascii="Arial"/>
              </w:rPr>
            </w:pPr>
          </w:p>
          <w:p w14:paraId="5B2AF925" w14:textId="77777777" w:rsidR="007760AA" w:rsidRDefault="007760AA">
            <w:pPr>
              <w:spacing w:line="266" w:lineRule="auto"/>
              <w:jc w:val="center"/>
              <w:rPr>
                <w:rFonts w:ascii="Arial"/>
              </w:rPr>
            </w:pPr>
          </w:p>
          <w:p w14:paraId="1AA4F9FA" w14:textId="77777777" w:rsidR="007760AA" w:rsidRDefault="007760AA">
            <w:pPr>
              <w:spacing w:line="267" w:lineRule="auto"/>
              <w:jc w:val="center"/>
              <w:rPr>
                <w:rFonts w:ascii="Arial"/>
              </w:rPr>
            </w:pPr>
          </w:p>
          <w:p w14:paraId="4616B720" w14:textId="77777777" w:rsidR="007760AA" w:rsidRDefault="007760AA">
            <w:pPr>
              <w:spacing w:line="267" w:lineRule="auto"/>
              <w:jc w:val="center"/>
              <w:rPr>
                <w:rFonts w:ascii="Arial"/>
              </w:rPr>
            </w:pPr>
          </w:p>
          <w:p w14:paraId="707C0F27" w14:textId="77777777" w:rsidR="007760AA" w:rsidRDefault="00000000">
            <w:pPr>
              <w:spacing w:before="69" w:line="184" w:lineRule="auto"/>
              <w:jc w:val="center"/>
              <w:rPr>
                <w:rFonts w:ascii="宋体" w:eastAsia="宋体" w:hAnsi="宋体" w:cs="宋体"/>
                <w:szCs w:val="21"/>
              </w:rPr>
            </w:pPr>
            <w:r>
              <w:rPr>
                <w:rFonts w:ascii="宋体" w:eastAsia="宋体" w:hAnsi="宋体" w:cs="宋体"/>
                <w:szCs w:val="21"/>
              </w:rPr>
              <w:t>1</w:t>
            </w:r>
          </w:p>
        </w:tc>
        <w:tc>
          <w:tcPr>
            <w:tcW w:w="2084" w:type="dxa"/>
            <w:shd w:val="clear" w:color="auto" w:fill="EAF0DD"/>
          </w:tcPr>
          <w:p w14:paraId="625E44C6" w14:textId="77777777" w:rsidR="007760AA" w:rsidRDefault="007760AA">
            <w:pPr>
              <w:spacing w:line="267" w:lineRule="auto"/>
              <w:jc w:val="center"/>
              <w:rPr>
                <w:rFonts w:ascii="Arial"/>
              </w:rPr>
            </w:pPr>
          </w:p>
          <w:p w14:paraId="558158A3" w14:textId="77777777" w:rsidR="007760AA" w:rsidRDefault="007760AA">
            <w:pPr>
              <w:spacing w:line="267" w:lineRule="auto"/>
              <w:jc w:val="center"/>
              <w:rPr>
                <w:rFonts w:ascii="Arial"/>
              </w:rPr>
            </w:pPr>
          </w:p>
          <w:p w14:paraId="5E3256F4" w14:textId="77777777" w:rsidR="007760AA" w:rsidRDefault="007760AA">
            <w:pPr>
              <w:spacing w:line="267" w:lineRule="auto"/>
              <w:jc w:val="center"/>
              <w:rPr>
                <w:rFonts w:ascii="Arial"/>
              </w:rPr>
            </w:pPr>
          </w:p>
          <w:p w14:paraId="4C3EC481" w14:textId="77777777" w:rsidR="007760AA" w:rsidRDefault="007760AA">
            <w:pPr>
              <w:spacing w:line="267" w:lineRule="auto"/>
              <w:jc w:val="center"/>
              <w:rPr>
                <w:rFonts w:ascii="Arial"/>
              </w:rPr>
            </w:pPr>
          </w:p>
          <w:p w14:paraId="1F0557FD" w14:textId="77777777" w:rsidR="007760AA" w:rsidRDefault="00000000">
            <w:pPr>
              <w:spacing w:before="68" w:line="183" w:lineRule="auto"/>
              <w:ind w:left="40"/>
              <w:jc w:val="center"/>
              <w:rPr>
                <w:rFonts w:ascii="宋体" w:eastAsia="宋体" w:hAnsi="宋体" w:cs="宋体"/>
                <w:szCs w:val="21"/>
              </w:rPr>
            </w:pPr>
            <w:r>
              <w:rPr>
                <w:rFonts w:ascii="宋体" w:eastAsia="宋体" w:hAnsi="宋体" w:cs="宋体"/>
                <w:spacing w:val="-1"/>
                <w:szCs w:val="21"/>
              </w:rPr>
              <w:t>2023.4.3-2023.4.9</w:t>
            </w:r>
          </w:p>
        </w:tc>
        <w:tc>
          <w:tcPr>
            <w:tcW w:w="1450" w:type="dxa"/>
            <w:shd w:val="clear" w:color="auto" w:fill="EBF1DE"/>
          </w:tcPr>
          <w:p w14:paraId="2B0D578F" w14:textId="77777777" w:rsidR="007760AA" w:rsidRDefault="007760AA">
            <w:pPr>
              <w:spacing w:line="253" w:lineRule="auto"/>
              <w:jc w:val="center"/>
              <w:rPr>
                <w:rFonts w:ascii="Arial"/>
              </w:rPr>
            </w:pPr>
          </w:p>
          <w:p w14:paraId="39E4C9D6" w14:textId="77777777" w:rsidR="007760AA" w:rsidRDefault="007760AA">
            <w:pPr>
              <w:spacing w:line="253" w:lineRule="auto"/>
              <w:jc w:val="center"/>
              <w:rPr>
                <w:rFonts w:ascii="Arial"/>
              </w:rPr>
            </w:pPr>
          </w:p>
          <w:p w14:paraId="191FFC1F" w14:textId="77777777" w:rsidR="007760AA" w:rsidRDefault="007760AA">
            <w:pPr>
              <w:spacing w:line="254" w:lineRule="auto"/>
              <w:jc w:val="center"/>
              <w:rPr>
                <w:rFonts w:ascii="Arial"/>
              </w:rPr>
            </w:pPr>
          </w:p>
          <w:p w14:paraId="7B1801E2" w14:textId="77777777" w:rsidR="007760AA" w:rsidRDefault="007760AA">
            <w:pPr>
              <w:spacing w:line="254" w:lineRule="auto"/>
              <w:jc w:val="center"/>
              <w:rPr>
                <w:rFonts w:ascii="Arial"/>
              </w:rPr>
            </w:pPr>
          </w:p>
          <w:p w14:paraId="630D2606" w14:textId="5AA4B237" w:rsidR="007760AA" w:rsidRDefault="00000000" w:rsidP="006252ED">
            <w:pPr>
              <w:spacing w:before="68" w:line="219" w:lineRule="auto"/>
              <w:ind w:firstLineChars="100" w:firstLine="224"/>
              <w:rPr>
                <w:rFonts w:ascii="宋体" w:eastAsia="宋体" w:hAnsi="宋体" w:cs="宋体"/>
                <w:szCs w:val="21"/>
              </w:rPr>
            </w:pPr>
            <w:r>
              <w:rPr>
                <w:rFonts w:ascii="宋体" w:eastAsia="宋体" w:hAnsi="宋体" w:cs="宋体"/>
                <w:spacing w:val="7"/>
                <w:szCs w:val="21"/>
              </w:rPr>
              <w:t>每周学习</w:t>
            </w:r>
          </w:p>
        </w:tc>
        <w:tc>
          <w:tcPr>
            <w:tcW w:w="5739" w:type="dxa"/>
            <w:shd w:val="clear" w:color="auto" w:fill="EAF0DD"/>
          </w:tcPr>
          <w:p w14:paraId="0A7895D1" w14:textId="189F9465"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（1）</w:t>
            </w:r>
            <w:r w:rsidRPr="006E6DE8">
              <w:rPr>
                <w:rFonts w:ascii="宋体" w:eastAsia="宋体" w:hAnsi="宋体" w:cs="宋体"/>
                <w:spacing w:val="5"/>
                <w:szCs w:val="21"/>
              </w:rPr>
              <w:t>习近平：在中央党校建校90周年庆祝大会暨2023年春季学期开学典礼上的讲话</w:t>
            </w:r>
          </w:p>
          <w:p w14:paraId="4F181A0A" w14:textId="277F0570"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（2）</w:t>
            </w:r>
            <w:r w:rsidRPr="006E6DE8">
              <w:rPr>
                <w:rFonts w:ascii="宋体" w:eastAsia="宋体" w:hAnsi="宋体" w:cs="宋体"/>
                <w:spacing w:val="5"/>
                <w:szCs w:val="21"/>
              </w:rPr>
              <w:t>中共中央政治局召开会议习近平主持会议</w:t>
            </w:r>
          </w:p>
          <w:p w14:paraId="6AABC46D"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（3）</w:t>
            </w:r>
            <w:r w:rsidRPr="006E6DE8">
              <w:rPr>
                <w:rFonts w:ascii="宋体" w:eastAsia="宋体" w:hAnsi="宋体" w:cs="宋体"/>
                <w:spacing w:val="5"/>
                <w:szCs w:val="21"/>
              </w:rPr>
              <w:t>习近平在中共中央政治局第四次集体学</w:t>
            </w:r>
            <w:r>
              <w:rPr>
                <w:rFonts w:ascii="宋体" w:eastAsia="宋体" w:hAnsi="宋体" w:cs="宋体"/>
                <w:spacing w:val="5"/>
                <w:szCs w:val="21"/>
              </w:rPr>
              <w:t>习时强</w:t>
            </w:r>
            <w:r w:rsidRPr="006E6DE8">
              <w:rPr>
                <w:rFonts w:ascii="宋体" w:eastAsia="宋体" w:hAnsi="宋体" w:cs="宋体"/>
                <w:spacing w:val="5"/>
                <w:szCs w:val="21"/>
              </w:rPr>
              <w:t>调把学习贯彻新时代中国特色社会主义思想不断引向深入</w:t>
            </w:r>
          </w:p>
          <w:p w14:paraId="5A9B7EC9"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（4）</w:t>
            </w:r>
            <w:r w:rsidRPr="006E6DE8">
              <w:rPr>
                <w:rFonts w:ascii="宋体" w:eastAsia="宋体" w:hAnsi="宋体" w:cs="宋体"/>
                <w:spacing w:val="5"/>
                <w:szCs w:val="21"/>
              </w:rPr>
              <w:t>凝心铸魂向复兴——写在学习贯彻习近平新</w:t>
            </w:r>
            <w:r>
              <w:rPr>
                <w:rFonts w:ascii="宋体" w:eastAsia="宋体" w:hAnsi="宋体" w:cs="宋体"/>
                <w:spacing w:val="5"/>
                <w:szCs w:val="21"/>
              </w:rPr>
              <w:t>时</w:t>
            </w:r>
            <w:r w:rsidRPr="006E6DE8">
              <w:rPr>
                <w:rFonts w:ascii="宋体" w:eastAsia="宋体" w:hAnsi="宋体" w:cs="宋体"/>
                <w:spacing w:val="5"/>
                <w:szCs w:val="21"/>
              </w:rPr>
              <w:t>代中国特色社会主义思想主题教育启动之际</w:t>
            </w:r>
          </w:p>
          <w:p w14:paraId="1A5BC228" w14:textId="77777777" w:rsidR="007760AA" w:rsidRDefault="00000000" w:rsidP="006E6DE8">
            <w:pPr>
              <w:spacing w:before="56" w:line="218" w:lineRule="auto"/>
              <w:rPr>
                <w:rFonts w:ascii="宋体" w:eastAsia="宋体" w:hAnsi="宋体" w:cs="宋体"/>
                <w:sz w:val="20"/>
                <w:szCs w:val="20"/>
              </w:rPr>
            </w:pPr>
            <w:r w:rsidRPr="006E6DE8">
              <w:rPr>
                <w:rFonts w:ascii="宋体" w:eastAsia="宋体" w:hAnsi="宋体" w:cs="宋体" w:hint="eastAsia"/>
                <w:spacing w:val="5"/>
                <w:szCs w:val="21"/>
              </w:rPr>
              <w:t>（5）</w:t>
            </w:r>
            <w:r w:rsidRPr="006E6DE8">
              <w:rPr>
                <w:rFonts w:ascii="宋体" w:eastAsia="宋体" w:hAnsi="宋体" w:cs="宋体"/>
                <w:spacing w:val="5"/>
                <w:szCs w:val="21"/>
              </w:rPr>
              <w:t>学习贯彻习近平新时代中国特色社会主义思想主题教育如何开展?</w:t>
            </w:r>
          </w:p>
        </w:tc>
        <w:tc>
          <w:tcPr>
            <w:tcW w:w="883" w:type="dxa"/>
            <w:shd w:val="clear" w:color="auto" w:fill="EBF1DE"/>
          </w:tcPr>
          <w:p w14:paraId="4D3449E7" w14:textId="77777777" w:rsidR="007760AA" w:rsidRDefault="007760AA">
            <w:pPr>
              <w:spacing w:line="254" w:lineRule="auto"/>
              <w:rPr>
                <w:rFonts w:ascii="Arial"/>
              </w:rPr>
            </w:pPr>
          </w:p>
          <w:p w14:paraId="6A0406CC" w14:textId="77777777" w:rsidR="007760AA" w:rsidRDefault="007760AA">
            <w:pPr>
              <w:spacing w:line="254" w:lineRule="auto"/>
              <w:rPr>
                <w:rFonts w:ascii="Arial"/>
              </w:rPr>
            </w:pPr>
          </w:p>
          <w:p w14:paraId="37859ED2" w14:textId="77777777" w:rsidR="007760AA" w:rsidRDefault="007760AA">
            <w:pPr>
              <w:spacing w:line="254" w:lineRule="auto"/>
              <w:rPr>
                <w:rFonts w:ascii="Arial"/>
              </w:rPr>
            </w:pPr>
          </w:p>
          <w:p w14:paraId="1C2AA88C" w14:textId="77777777" w:rsidR="007760AA" w:rsidRDefault="007760AA">
            <w:pPr>
              <w:spacing w:line="255" w:lineRule="auto"/>
              <w:rPr>
                <w:rFonts w:ascii="Arial"/>
              </w:rPr>
            </w:pPr>
          </w:p>
          <w:p w14:paraId="2B90B690" w14:textId="77777777" w:rsidR="007760AA" w:rsidRDefault="00000000">
            <w:pPr>
              <w:spacing w:before="68" w:line="222" w:lineRule="auto"/>
              <w:ind w:left="265"/>
              <w:rPr>
                <w:rFonts w:ascii="宋体" w:eastAsia="宋体" w:hAnsi="宋体" w:cs="宋体"/>
                <w:szCs w:val="21"/>
              </w:rPr>
            </w:pPr>
            <w:r>
              <w:rPr>
                <w:rFonts w:ascii="宋体" w:eastAsia="宋体" w:hAnsi="宋体" w:cs="宋体"/>
                <w:spacing w:val="16"/>
                <w:szCs w:val="21"/>
              </w:rPr>
              <w:t>一周</w:t>
            </w:r>
          </w:p>
        </w:tc>
        <w:tc>
          <w:tcPr>
            <w:tcW w:w="1091" w:type="dxa"/>
            <w:shd w:val="clear" w:color="auto" w:fill="EAF0DD"/>
            <w:vAlign w:val="center"/>
          </w:tcPr>
          <w:p w14:paraId="69B87286" w14:textId="77777777" w:rsidR="007760AA" w:rsidRDefault="007760AA">
            <w:pPr>
              <w:jc w:val="center"/>
              <w:rPr>
                <w:rFonts w:ascii="宋体" w:eastAsia="宋体" w:hAnsi="宋体" w:cs="宋体"/>
                <w:spacing w:val="-2"/>
                <w:szCs w:val="21"/>
              </w:rPr>
            </w:pPr>
          </w:p>
          <w:p w14:paraId="640E7211" w14:textId="7B55D765" w:rsidR="007760AA" w:rsidRDefault="00000000">
            <w:pPr>
              <w:jc w:val="center"/>
              <w:rPr>
                <w:rFonts w:ascii="宋体" w:eastAsia="宋体" w:hAnsi="宋体" w:cs="宋体"/>
                <w:szCs w:val="21"/>
              </w:rPr>
            </w:pPr>
            <w:r>
              <w:rPr>
                <w:rFonts w:ascii="宋体" w:eastAsia="宋体" w:hAnsi="宋体" w:cs="宋体" w:hint="eastAsia"/>
                <w:spacing w:val="-2"/>
                <w:szCs w:val="21"/>
              </w:rPr>
              <w:t>支部</w:t>
            </w:r>
            <w:r>
              <w:rPr>
                <w:rFonts w:ascii="宋体" w:eastAsia="宋体" w:hAnsi="宋体" w:cs="宋体"/>
                <w:spacing w:val="2"/>
                <w:szCs w:val="21"/>
              </w:rPr>
              <w:t>集中学</w:t>
            </w:r>
          </w:p>
        </w:tc>
        <w:tc>
          <w:tcPr>
            <w:tcW w:w="1244" w:type="dxa"/>
            <w:shd w:val="clear" w:color="auto" w:fill="EBF1DE"/>
          </w:tcPr>
          <w:p w14:paraId="193AEBE4" w14:textId="77777777" w:rsidR="007760AA" w:rsidRDefault="007760AA">
            <w:pPr>
              <w:spacing w:line="253" w:lineRule="auto"/>
              <w:rPr>
                <w:rFonts w:ascii="Arial"/>
              </w:rPr>
            </w:pPr>
          </w:p>
          <w:p w14:paraId="04784B05" w14:textId="77777777" w:rsidR="007760AA" w:rsidRDefault="007760AA">
            <w:pPr>
              <w:spacing w:line="253" w:lineRule="auto"/>
              <w:rPr>
                <w:rFonts w:ascii="Arial"/>
              </w:rPr>
            </w:pPr>
          </w:p>
          <w:p w14:paraId="15E2B358" w14:textId="77777777" w:rsidR="007760AA" w:rsidRDefault="007760AA">
            <w:pPr>
              <w:spacing w:line="254" w:lineRule="auto"/>
              <w:rPr>
                <w:rFonts w:ascii="Arial"/>
              </w:rPr>
            </w:pPr>
          </w:p>
          <w:p w14:paraId="3506F71C" w14:textId="77777777" w:rsidR="007760AA" w:rsidRDefault="007760AA">
            <w:pPr>
              <w:spacing w:line="254" w:lineRule="auto"/>
              <w:rPr>
                <w:rFonts w:ascii="Arial"/>
              </w:rPr>
            </w:pPr>
          </w:p>
          <w:p w14:paraId="6742B33A" w14:textId="77777777" w:rsidR="007760AA" w:rsidRDefault="00000000">
            <w:pPr>
              <w:spacing w:before="68" w:line="219" w:lineRule="auto"/>
              <w:ind w:left="217"/>
              <w:rPr>
                <w:rFonts w:ascii="宋体" w:eastAsia="宋体" w:hAnsi="宋体" w:cs="宋体"/>
                <w:szCs w:val="21"/>
              </w:rPr>
            </w:pPr>
            <w:r>
              <w:rPr>
                <w:rFonts w:ascii="宋体" w:eastAsia="宋体" w:hAnsi="宋体" w:cs="宋体"/>
                <w:spacing w:val="7"/>
                <w:szCs w:val="21"/>
              </w:rPr>
              <w:t>全体党员</w:t>
            </w:r>
          </w:p>
        </w:tc>
      </w:tr>
      <w:tr w:rsidR="007760AA" w14:paraId="79F3AB65" w14:textId="77777777">
        <w:trPr>
          <w:trHeight w:val="90"/>
          <w:tblHeader/>
        </w:trPr>
        <w:tc>
          <w:tcPr>
            <w:tcW w:w="565" w:type="dxa"/>
            <w:shd w:val="clear" w:color="auto" w:fill="EBF1DE"/>
          </w:tcPr>
          <w:p w14:paraId="07CFD219" w14:textId="77777777" w:rsidR="007760AA" w:rsidRDefault="007760AA">
            <w:pPr>
              <w:spacing w:line="280" w:lineRule="auto"/>
              <w:jc w:val="center"/>
              <w:rPr>
                <w:rFonts w:ascii="Arial"/>
              </w:rPr>
            </w:pPr>
          </w:p>
          <w:p w14:paraId="4ABBC121" w14:textId="77777777" w:rsidR="007760AA" w:rsidRDefault="007760AA">
            <w:pPr>
              <w:spacing w:line="281" w:lineRule="auto"/>
              <w:jc w:val="center"/>
              <w:rPr>
                <w:rFonts w:ascii="Arial"/>
              </w:rPr>
            </w:pPr>
          </w:p>
          <w:p w14:paraId="1FECE3BC" w14:textId="77777777" w:rsidR="007760AA" w:rsidRDefault="007760AA">
            <w:pPr>
              <w:spacing w:line="281" w:lineRule="auto"/>
              <w:jc w:val="center"/>
              <w:rPr>
                <w:rFonts w:ascii="Arial"/>
              </w:rPr>
            </w:pPr>
          </w:p>
          <w:p w14:paraId="5DE9677B" w14:textId="77777777" w:rsidR="007760AA" w:rsidRDefault="00000000">
            <w:pPr>
              <w:spacing w:before="68" w:line="183" w:lineRule="auto"/>
              <w:jc w:val="center"/>
              <w:rPr>
                <w:rFonts w:ascii="宋体" w:eastAsia="宋体" w:hAnsi="宋体" w:cs="宋体"/>
                <w:szCs w:val="21"/>
              </w:rPr>
            </w:pPr>
            <w:r>
              <w:rPr>
                <w:rFonts w:ascii="宋体" w:eastAsia="宋体" w:hAnsi="宋体" w:cs="宋体" w:hint="eastAsia"/>
                <w:szCs w:val="21"/>
              </w:rPr>
              <w:t>2</w:t>
            </w:r>
          </w:p>
        </w:tc>
        <w:tc>
          <w:tcPr>
            <w:tcW w:w="2084" w:type="dxa"/>
            <w:shd w:val="clear" w:color="auto" w:fill="EAF0DD"/>
          </w:tcPr>
          <w:p w14:paraId="5E33BEC3" w14:textId="77777777" w:rsidR="007760AA" w:rsidRDefault="007760AA">
            <w:pPr>
              <w:spacing w:line="280" w:lineRule="auto"/>
              <w:jc w:val="center"/>
              <w:rPr>
                <w:rFonts w:ascii="Arial"/>
              </w:rPr>
            </w:pPr>
          </w:p>
          <w:p w14:paraId="022A19F5" w14:textId="77777777" w:rsidR="007760AA" w:rsidRDefault="007760AA">
            <w:pPr>
              <w:spacing w:line="280" w:lineRule="auto"/>
              <w:jc w:val="center"/>
              <w:rPr>
                <w:rFonts w:ascii="Arial"/>
              </w:rPr>
            </w:pPr>
          </w:p>
          <w:p w14:paraId="24327AB0" w14:textId="77777777" w:rsidR="007760AA" w:rsidRDefault="007760AA">
            <w:pPr>
              <w:spacing w:line="281" w:lineRule="auto"/>
              <w:jc w:val="center"/>
              <w:rPr>
                <w:rFonts w:ascii="Arial"/>
              </w:rPr>
            </w:pPr>
          </w:p>
          <w:p w14:paraId="3F996BA3" w14:textId="77777777" w:rsidR="007760AA" w:rsidRDefault="00000000">
            <w:pPr>
              <w:spacing w:before="68" w:line="184" w:lineRule="auto"/>
              <w:ind w:left="40"/>
              <w:jc w:val="center"/>
              <w:rPr>
                <w:rFonts w:ascii="宋体" w:eastAsia="宋体" w:hAnsi="宋体" w:cs="宋体"/>
                <w:szCs w:val="21"/>
              </w:rPr>
            </w:pPr>
            <w:r>
              <w:rPr>
                <w:rFonts w:ascii="宋体" w:eastAsia="宋体" w:hAnsi="宋体" w:cs="宋体"/>
                <w:spacing w:val="-1"/>
                <w:szCs w:val="21"/>
              </w:rPr>
              <w:t>2023.4.10-2023.4.16</w:t>
            </w:r>
          </w:p>
        </w:tc>
        <w:tc>
          <w:tcPr>
            <w:tcW w:w="1450" w:type="dxa"/>
            <w:shd w:val="clear" w:color="auto" w:fill="EBF1DE"/>
          </w:tcPr>
          <w:p w14:paraId="7BC31172" w14:textId="77777777" w:rsidR="007760AA" w:rsidRDefault="007760AA">
            <w:pPr>
              <w:spacing w:line="262" w:lineRule="auto"/>
              <w:jc w:val="center"/>
              <w:rPr>
                <w:rFonts w:ascii="Arial"/>
              </w:rPr>
            </w:pPr>
          </w:p>
          <w:p w14:paraId="05813C54" w14:textId="77777777" w:rsidR="007760AA" w:rsidRDefault="007760AA">
            <w:pPr>
              <w:spacing w:line="263" w:lineRule="auto"/>
              <w:jc w:val="center"/>
              <w:rPr>
                <w:rFonts w:ascii="Arial"/>
              </w:rPr>
            </w:pPr>
          </w:p>
          <w:p w14:paraId="49F40402" w14:textId="77777777" w:rsidR="007760AA" w:rsidRDefault="007760AA">
            <w:pPr>
              <w:spacing w:line="263" w:lineRule="auto"/>
              <w:jc w:val="center"/>
              <w:rPr>
                <w:rFonts w:ascii="Arial"/>
              </w:rPr>
            </w:pPr>
          </w:p>
          <w:p w14:paraId="314AA1FC" w14:textId="77777777" w:rsidR="007760AA" w:rsidRDefault="00000000">
            <w:pPr>
              <w:spacing w:before="68" w:line="219" w:lineRule="auto"/>
              <w:ind w:firstLineChars="100" w:firstLine="224"/>
              <w:rPr>
                <w:rFonts w:ascii="宋体" w:eastAsia="宋体" w:hAnsi="宋体" w:cs="宋体"/>
                <w:szCs w:val="21"/>
              </w:rPr>
            </w:pPr>
            <w:r>
              <w:rPr>
                <w:rFonts w:ascii="宋体" w:eastAsia="宋体" w:hAnsi="宋体" w:cs="宋体"/>
                <w:spacing w:val="7"/>
                <w:szCs w:val="21"/>
              </w:rPr>
              <w:t>每周学习</w:t>
            </w:r>
          </w:p>
        </w:tc>
        <w:tc>
          <w:tcPr>
            <w:tcW w:w="5739" w:type="dxa"/>
            <w:shd w:val="clear" w:color="auto" w:fill="EAF0DD"/>
          </w:tcPr>
          <w:p w14:paraId="1735118C"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（1）</w:t>
            </w:r>
            <w:r w:rsidRPr="006E6DE8">
              <w:rPr>
                <w:rFonts w:ascii="宋体" w:eastAsia="宋体" w:hAnsi="宋体" w:cs="宋体"/>
                <w:spacing w:val="5"/>
                <w:szCs w:val="21"/>
              </w:rPr>
              <w:t>学习贯彻习近平新时代中国特色社会主义思想主题教育工作会议在京召开</w:t>
            </w:r>
            <w:r w:rsidRPr="006E6DE8">
              <w:rPr>
                <w:rFonts w:ascii="宋体" w:eastAsia="宋体" w:hAnsi="宋体" w:cs="宋体" w:hint="eastAsia"/>
                <w:spacing w:val="5"/>
                <w:szCs w:val="21"/>
              </w:rPr>
              <w:t xml:space="preserve"> </w:t>
            </w:r>
            <w:r w:rsidRPr="006E6DE8">
              <w:rPr>
                <w:rFonts w:ascii="宋体" w:eastAsia="宋体" w:hAnsi="宋体" w:cs="宋体"/>
                <w:spacing w:val="5"/>
                <w:szCs w:val="21"/>
              </w:rPr>
              <w:t>习近平发表重要讲话</w:t>
            </w:r>
          </w:p>
          <w:p w14:paraId="69EEE8E5"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（2）</w:t>
            </w:r>
            <w:r w:rsidRPr="006E6DE8">
              <w:rPr>
                <w:rFonts w:ascii="宋体" w:eastAsia="宋体" w:hAnsi="宋体" w:cs="宋体"/>
                <w:spacing w:val="5"/>
                <w:szCs w:val="21"/>
              </w:rPr>
              <w:t>中共中央发出关于学习《习近平著作选读》第一卷、第二卷的通知</w:t>
            </w:r>
          </w:p>
          <w:p w14:paraId="0D698C82"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（3）</w:t>
            </w:r>
            <w:r w:rsidRPr="006E6DE8">
              <w:rPr>
                <w:rFonts w:ascii="宋体" w:eastAsia="宋体" w:hAnsi="宋体" w:cs="宋体"/>
                <w:spacing w:val="5"/>
                <w:szCs w:val="21"/>
              </w:rPr>
              <w:t>《习近平著作选读》第一卷主要篇目介绍</w:t>
            </w:r>
          </w:p>
          <w:p w14:paraId="25401F9C"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（4）</w:t>
            </w:r>
            <w:r w:rsidRPr="006E6DE8">
              <w:rPr>
                <w:rFonts w:ascii="宋体" w:eastAsia="宋体" w:hAnsi="宋体" w:cs="宋体"/>
                <w:spacing w:val="5"/>
                <w:szCs w:val="21"/>
              </w:rPr>
              <w:t>《习近平著作选读》第二卷主要篇目介绍</w:t>
            </w:r>
          </w:p>
          <w:p w14:paraId="280968FB"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（5）</w:t>
            </w:r>
            <w:r w:rsidRPr="006E6DE8">
              <w:rPr>
                <w:rFonts w:ascii="宋体" w:eastAsia="宋体" w:hAnsi="宋体" w:cs="宋体"/>
                <w:spacing w:val="5"/>
                <w:szCs w:val="21"/>
              </w:rPr>
              <w:t>浙江全省学习贯彻习近平新时代中国特色社会主义思想主题教育动员大会召开</w:t>
            </w:r>
          </w:p>
        </w:tc>
        <w:tc>
          <w:tcPr>
            <w:tcW w:w="883" w:type="dxa"/>
            <w:shd w:val="clear" w:color="auto" w:fill="EBF1DE"/>
          </w:tcPr>
          <w:p w14:paraId="0C0D3FB3" w14:textId="77777777" w:rsidR="007760AA" w:rsidRDefault="007760AA">
            <w:pPr>
              <w:spacing w:line="263" w:lineRule="auto"/>
              <w:rPr>
                <w:rFonts w:ascii="Arial"/>
              </w:rPr>
            </w:pPr>
          </w:p>
          <w:p w14:paraId="735179AF" w14:textId="77777777" w:rsidR="007760AA" w:rsidRDefault="007760AA">
            <w:pPr>
              <w:spacing w:line="264" w:lineRule="auto"/>
              <w:rPr>
                <w:rFonts w:ascii="Arial"/>
              </w:rPr>
            </w:pPr>
          </w:p>
          <w:p w14:paraId="17B62F9B" w14:textId="77777777" w:rsidR="007760AA" w:rsidRDefault="007760AA">
            <w:pPr>
              <w:spacing w:line="264" w:lineRule="auto"/>
              <w:rPr>
                <w:rFonts w:ascii="Arial"/>
              </w:rPr>
            </w:pPr>
          </w:p>
          <w:p w14:paraId="434CF8B1" w14:textId="77777777" w:rsidR="007760AA" w:rsidRDefault="00000000">
            <w:pPr>
              <w:spacing w:before="69" w:line="222" w:lineRule="auto"/>
              <w:ind w:left="265"/>
              <w:rPr>
                <w:rFonts w:ascii="宋体" w:eastAsia="宋体" w:hAnsi="宋体" w:cs="宋体"/>
                <w:szCs w:val="21"/>
              </w:rPr>
            </w:pPr>
            <w:r>
              <w:rPr>
                <w:rFonts w:ascii="宋体" w:eastAsia="宋体" w:hAnsi="宋体" w:cs="宋体"/>
                <w:spacing w:val="16"/>
                <w:szCs w:val="21"/>
              </w:rPr>
              <w:t>一周</w:t>
            </w:r>
          </w:p>
        </w:tc>
        <w:tc>
          <w:tcPr>
            <w:tcW w:w="1091" w:type="dxa"/>
            <w:shd w:val="clear" w:color="auto" w:fill="EAF0DD"/>
            <w:vAlign w:val="center"/>
          </w:tcPr>
          <w:p w14:paraId="7AED7EA8" w14:textId="273541B8" w:rsidR="007760AA" w:rsidRDefault="00000000">
            <w:pPr>
              <w:jc w:val="center"/>
              <w:rPr>
                <w:rFonts w:ascii="宋体" w:eastAsia="宋体" w:hAnsi="宋体" w:cs="宋体"/>
                <w:szCs w:val="21"/>
              </w:rPr>
            </w:pPr>
            <w:r>
              <w:rPr>
                <w:rFonts w:ascii="宋体" w:eastAsia="宋体" w:hAnsi="宋体" w:cs="宋体"/>
                <w:spacing w:val="-2"/>
                <w:szCs w:val="21"/>
              </w:rPr>
              <w:t>个人自学</w:t>
            </w:r>
            <w:r>
              <w:rPr>
                <w:rFonts w:ascii="宋体" w:eastAsia="宋体" w:hAnsi="宋体" w:cs="宋体" w:hint="eastAsia"/>
                <w:spacing w:val="-2"/>
                <w:szCs w:val="21"/>
              </w:rPr>
              <w:t>+</w:t>
            </w:r>
          </w:p>
        </w:tc>
        <w:tc>
          <w:tcPr>
            <w:tcW w:w="1244" w:type="dxa"/>
            <w:shd w:val="clear" w:color="auto" w:fill="EBF1DE"/>
          </w:tcPr>
          <w:p w14:paraId="0420E381" w14:textId="77777777" w:rsidR="007760AA" w:rsidRDefault="007760AA">
            <w:pPr>
              <w:spacing w:line="262" w:lineRule="auto"/>
              <w:rPr>
                <w:rFonts w:ascii="Arial"/>
              </w:rPr>
            </w:pPr>
          </w:p>
          <w:p w14:paraId="7CC471B3" w14:textId="77777777" w:rsidR="007760AA" w:rsidRDefault="007760AA">
            <w:pPr>
              <w:spacing w:line="263" w:lineRule="auto"/>
              <w:rPr>
                <w:rFonts w:ascii="Arial"/>
              </w:rPr>
            </w:pPr>
          </w:p>
          <w:p w14:paraId="174AD5D1" w14:textId="77777777" w:rsidR="007760AA" w:rsidRDefault="007760AA">
            <w:pPr>
              <w:spacing w:line="263" w:lineRule="auto"/>
              <w:rPr>
                <w:rFonts w:ascii="Arial"/>
              </w:rPr>
            </w:pPr>
          </w:p>
          <w:p w14:paraId="2CF97B15" w14:textId="77777777" w:rsidR="007760AA" w:rsidRDefault="00000000">
            <w:pPr>
              <w:spacing w:before="68" w:line="219" w:lineRule="auto"/>
              <w:ind w:left="217"/>
              <w:rPr>
                <w:rFonts w:ascii="宋体" w:eastAsia="宋体" w:hAnsi="宋体" w:cs="宋体"/>
                <w:szCs w:val="21"/>
              </w:rPr>
            </w:pPr>
            <w:r>
              <w:rPr>
                <w:rFonts w:ascii="宋体" w:eastAsia="宋体" w:hAnsi="宋体" w:cs="宋体"/>
                <w:spacing w:val="7"/>
                <w:szCs w:val="21"/>
              </w:rPr>
              <w:t>全体党员</w:t>
            </w:r>
          </w:p>
        </w:tc>
      </w:tr>
      <w:tr w:rsidR="007760AA" w14:paraId="3A8A2D1E" w14:textId="77777777">
        <w:trPr>
          <w:trHeight w:val="2607"/>
          <w:tblHeader/>
        </w:trPr>
        <w:tc>
          <w:tcPr>
            <w:tcW w:w="565" w:type="dxa"/>
            <w:shd w:val="clear" w:color="auto" w:fill="EBF1DE"/>
          </w:tcPr>
          <w:p w14:paraId="14032892" w14:textId="77777777" w:rsidR="007760AA" w:rsidRDefault="007760AA">
            <w:pPr>
              <w:spacing w:line="295" w:lineRule="auto"/>
              <w:jc w:val="center"/>
              <w:rPr>
                <w:rFonts w:ascii="Arial"/>
              </w:rPr>
            </w:pPr>
          </w:p>
          <w:p w14:paraId="58382BA6" w14:textId="77777777" w:rsidR="007760AA" w:rsidRDefault="007760AA">
            <w:pPr>
              <w:spacing w:line="295" w:lineRule="auto"/>
              <w:jc w:val="center"/>
              <w:rPr>
                <w:rFonts w:ascii="Arial"/>
              </w:rPr>
            </w:pPr>
          </w:p>
          <w:p w14:paraId="7DEF6B7F" w14:textId="77777777" w:rsidR="007760AA" w:rsidRDefault="007760AA">
            <w:pPr>
              <w:spacing w:line="296" w:lineRule="auto"/>
              <w:jc w:val="center"/>
              <w:rPr>
                <w:rFonts w:ascii="Arial"/>
              </w:rPr>
            </w:pPr>
          </w:p>
          <w:p w14:paraId="64FBF26D" w14:textId="77777777" w:rsidR="007760AA" w:rsidRDefault="007760AA">
            <w:pPr>
              <w:spacing w:before="68" w:line="183" w:lineRule="auto"/>
              <w:jc w:val="center"/>
              <w:rPr>
                <w:rFonts w:ascii="宋体" w:eastAsia="宋体" w:hAnsi="宋体" w:cs="宋体"/>
                <w:szCs w:val="21"/>
              </w:rPr>
            </w:pPr>
          </w:p>
          <w:p w14:paraId="30903337" w14:textId="77777777" w:rsidR="007760AA" w:rsidRDefault="00000000">
            <w:pPr>
              <w:spacing w:before="68" w:line="183" w:lineRule="auto"/>
              <w:jc w:val="center"/>
              <w:rPr>
                <w:rFonts w:ascii="宋体" w:eastAsia="宋体" w:hAnsi="宋体" w:cs="宋体"/>
                <w:szCs w:val="21"/>
              </w:rPr>
            </w:pPr>
            <w:r>
              <w:rPr>
                <w:rFonts w:ascii="宋体" w:eastAsia="宋体" w:hAnsi="宋体" w:cs="宋体" w:hint="eastAsia"/>
                <w:szCs w:val="21"/>
              </w:rPr>
              <w:t>3</w:t>
            </w:r>
          </w:p>
        </w:tc>
        <w:tc>
          <w:tcPr>
            <w:tcW w:w="2084" w:type="dxa"/>
            <w:shd w:val="clear" w:color="auto" w:fill="EAF0DD"/>
          </w:tcPr>
          <w:p w14:paraId="270982E0" w14:textId="77777777" w:rsidR="007760AA" w:rsidRDefault="007760AA">
            <w:pPr>
              <w:spacing w:line="295" w:lineRule="auto"/>
              <w:jc w:val="center"/>
              <w:rPr>
                <w:rFonts w:ascii="Arial"/>
              </w:rPr>
            </w:pPr>
          </w:p>
          <w:p w14:paraId="32EE8033" w14:textId="77777777" w:rsidR="007760AA" w:rsidRDefault="007760AA">
            <w:pPr>
              <w:spacing w:line="295" w:lineRule="auto"/>
              <w:jc w:val="center"/>
              <w:rPr>
                <w:rFonts w:ascii="Arial"/>
              </w:rPr>
            </w:pPr>
          </w:p>
          <w:p w14:paraId="02B9008B" w14:textId="77777777" w:rsidR="007760AA" w:rsidRDefault="007760AA">
            <w:pPr>
              <w:spacing w:line="295" w:lineRule="auto"/>
              <w:jc w:val="center"/>
              <w:rPr>
                <w:rFonts w:ascii="Arial"/>
              </w:rPr>
            </w:pPr>
          </w:p>
          <w:p w14:paraId="0E568A13" w14:textId="77777777" w:rsidR="007760AA" w:rsidRDefault="007760AA">
            <w:pPr>
              <w:spacing w:line="296" w:lineRule="auto"/>
              <w:jc w:val="center"/>
              <w:rPr>
                <w:rFonts w:ascii="Arial"/>
              </w:rPr>
            </w:pPr>
          </w:p>
          <w:p w14:paraId="28FBA983" w14:textId="77777777" w:rsidR="007760AA" w:rsidRDefault="00000000">
            <w:pPr>
              <w:spacing w:before="68" w:line="184" w:lineRule="auto"/>
              <w:rPr>
                <w:rFonts w:ascii="宋体" w:eastAsia="宋体" w:hAnsi="宋体" w:cs="宋体"/>
                <w:szCs w:val="21"/>
              </w:rPr>
            </w:pPr>
            <w:r>
              <w:rPr>
                <w:rFonts w:ascii="宋体" w:eastAsia="宋体" w:hAnsi="宋体" w:cs="宋体"/>
                <w:spacing w:val="-1"/>
                <w:szCs w:val="21"/>
              </w:rPr>
              <w:t>2023.4.17-2023.4.23</w:t>
            </w:r>
          </w:p>
        </w:tc>
        <w:tc>
          <w:tcPr>
            <w:tcW w:w="1450" w:type="dxa"/>
            <w:shd w:val="clear" w:color="auto" w:fill="EBF1DE"/>
          </w:tcPr>
          <w:p w14:paraId="59A2D051" w14:textId="77777777" w:rsidR="007760AA" w:rsidRDefault="007760AA">
            <w:pPr>
              <w:spacing w:line="282" w:lineRule="auto"/>
              <w:rPr>
                <w:rFonts w:ascii="Arial"/>
              </w:rPr>
            </w:pPr>
          </w:p>
          <w:p w14:paraId="561EA970" w14:textId="77777777" w:rsidR="007760AA" w:rsidRDefault="007760AA">
            <w:pPr>
              <w:spacing w:line="282" w:lineRule="auto"/>
              <w:rPr>
                <w:rFonts w:ascii="Arial"/>
              </w:rPr>
            </w:pPr>
          </w:p>
          <w:p w14:paraId="71570ABF" w14:textId="77777777" w:rsidR="007760AA" w:rsidRDefault="007760AA">
            <w:pPr>
              <w:spacing w:line="282" w:lineRule="auto"/>
              <w:rPr>
                <w:rFonts w:ascii="Arial"/>
              </w:rPr>
            </w:pPr>
          </w:p>
          <w:p w14:paraId="33443228" w14:textId="77777777" w:rsidR="007760AA" w:rsidRDefault="007760AA">
            <w:pPr>
              <w:spacing w:line="282" w:lineRule="auto"/>
              <w:rPr>
                <w:rFonts w:ascii="Arial"/>
              </w:rPr>
            </w:pPr>
          </w:p>
          <w:p w14:paraId="5A44EA3E" w14:textId="77777777" w:rsidR="007760AA" w:rsidRDefault="00000000">
            <w:pPr>
              <w:spacing w:before="68" w:line="219" w:lineRule="auto"/>
              <w:ind w:firstLineChars="100" w:firstLine="224"/>
              <w:rPr>
                <w:rFonts w:ascii="宋体" w:eastAsia="宋体" w:hAnsi="宋体" w:cs="宋体"/>
                <w:szCs w:val="21"/>
              </w:rPr>
            </w:pPr>
            <w:r>
              <w:rPr>
                <w:rFonts w:ascii="宋体" w:eastAsia="宋体" w:hAnsi="宋体" w:cs="宋体"/>
                <w:spacing w:val="7"/>
                <w:szCs w:val="21"/>
              </w:rPr>
              <w:t>每周学习</w:t>
            </w:r>
          </w:p>
        </w:tc>
        <w:tc>
          <w:tcPr>
            <w:tcW w:w="5739" w:type="dxa"/>
            <w:shd w:val="clear" w:color="auto" w:fill="EAF0DD"/>
          </w:tcPr>
          <w:p w14:paraId="20DB31D4"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（1）</w:t>
            </w:r>
            <w:r w:rsidRPr="006E6DE8">
              <w:rPr>
                <w:rFonts w:ascii="宋体" w:eastAsia="宋体" w:hAnsi="宋体" w:cs="宋体"/>
                <w:spacing w:val="5"/>
                <w:szCs w:val="21"/>
              </w:rPr>
              <w:t>中央政治局集体学习</w:t>
            </w:r>
            <w:r w:rsidRPr="006E6DE8">
              <w:rPr>
                <w:rFonts w:ascii="宋体" w:eastAsia="宋体" w:hAnsi="宋体" w:cs="宋体" w:hint="eastAsia"/>
                <w:spacing w:val="5"/>
                <w:szCs w:val="21"/>
              </w:rPr>
              <w:t xml:space="preserve"> </w:t>
            </w:r>
            <w:r w:rsidRPr="006E6DE8">
              <w:rPr>
                <w:rFonts w:ascii="宋体" w:eastAsia="宋体" w:hAnsi="宋体" w:cs="宋体"/>
                <w:spacing w:val="5"/>
                <w:szCs w:val="21"/>
              </w:rPr>
              <w:t>习近平总书记就开展主题教育提出明确要求</w:t>
            </w:r>
          </w:p>
          <w:p w14:paraId="14135BAC"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（2）</w:t>
            </w:r>
            <w:r w:rsidRPr="006E6DE8">
              <w:rPr>
                <w:rFonts w:ascii="宋体" w:eastAsia="宋体" w:hAnsi="宋体" w:cs="宋体"/>
                <w:spacing w:val="5"/>
                <w:szCs w:val="21"/>
              </w:rPr>
              <w:t>习近平在广东考察时强调</w:t>
            </w:r>
            <w:r w:rsidRPr="006E6DE8">
              <w:rPr>
                <w:rFonts w:ascii="宋体" w:eastAsia="宋体" w:hAnsi="宋体" w:cs="宋体" w:hint="eastAsia"/>
                <w:spacing w:val="5"/>
                <w:szCs w:val="21"/>
              </w:rPr>
              <w:t xml:space="preserve"> </w:t>
            </w:r>
            <w:r w:rsidRPr="006E6DE8">
              <w:rPr>
                <w:rFonts w:ascii="宋体" w:eastAsia="宋体" w:hAnsi="宋体" w:cs="宋体"/>
                <w:spacing w:val="5"/>
                <w:szCs w:val="21"/>
              </w:rPr>
              <w:t>坚定不移全面深化改革扩大高水平对外开放</w:t>
            </w:r>
            <w:r w:rsidRPr="006E6DE8">
              <w:rPr>
                <w:rFonts w:ascii="宋体" w:eastAsia="宋体" w:hAnsi="宋体" w:cs="宋体" w:hint="eastAsia"/>
                <w:spacing w:val="5"/>
                <w:szCs w:val="21"/>
              </w:rPr>
              <w:t xml:space="preserve"> </w:t>
            </w:r>
            <w:r w:rsidRPr="006E6DE8">
              <w:rPr>
                <w:rFonts w:ascii="宋体" w:eastAsia="宋体" w:hAnsi="宋体" w:cs="宋体"/>
                <w:spacing w:val="5"/>
                <w:szCs w:val="21"/>
              </w:rPr>
              <w:t>在推进中国式现代化建设中走在前列</w:t>
            </w:r>
          </w:p>
          <w:p w14:paraId="45B09E2A"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（3）</w:t>
            </w:r>
            <w:r w:rsidRPr="006E6DE8">
              <w:rPr>
                <w:rFonts w:ascii="宋体" w:eastAsia="宋体" w:hAnsi="宋体" w:cs="宋体"/>
                <w:spacing w:val="5"/>
                <w:szCs w:val="21"/>
              </w:rPr>
              <w:t>习近平：加快构建新发展格局把握未来发展主动权</w:t>
            </w:r>
          </w:p>
          <w:p w14:paraId="23B09271"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（4）</w:t>
            </w:r>
            <w:r w:rsidRPr="006E6DE8">
              <w:rPr>
                <w:rFonts w:ascii="宋体" w:eastAsia="宋体" w:hAnsi="宋体" w:cs="宋体"/>
                <w:spacing w:val="5"/>
                <w:szCs w:val="21"/>
              </w:rPr>
              <w:t>中共中央办公厅印发《关于在全党大兴调查研究的工作方案》</w:t>
            </w:r>
          </w:p>
          <w:p w14:paraId="47EEC314"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（5）</w:t>
            </w:r>
            <w:r w:rsidRPr="006E6DE8">
              <w:rPr>
                <w:rFonts w:ascii="宋体" w:eastAsia="宋体" w:hAnsi="宋体" w:cs="宋体"/>
                <w:spacing w:val="5"/>
                <w:szCs w:val="21"/>
              </w:rPr>
              <w:t>在全党大兴调查研究中央明确12个方面重点内容和6个步骤</w:t>
            </w:r>
          </w:p>
          <w:p w14:paraId="2DBEC1CA" w14:textId="77777777" w:rsidR="007760AA" w:rsidRPr="006E6DE8" w:rsidRDefault="00000000" w:rsidP="006E6DE8">
            <w:pPr>
              <w:spacing w:before="56" w:line="218" w:lineRule="auto"/>
              <w:rPr>
                <w:rFonts w:ascii="宋体" w:eastAsia="宋体" w:hAnsi="宋体" w:cs="宋体"/>
                <w:spacing w:val="5"/>
                <w:szCs w:val="21"/>
              </w:rPr>
            </w:pPr>
            <w:r w:rsidRPr="006E6DE8">
              <w:rPr>
                <w:rFonts w:ascii="宋体" w:eastAsia="宋体" w:hAnsi="宋体" w:cs="宋体" w:hint="eastAsia"/>
                <w:spacing w:val="5"/>
                <w:szCs w:val="21"/>
              </w:rPr>
              <w:t>（6）</w:t>
            </w:r>
            <w:r w:rsidRPr="006E6DE8">
              <w:rPr>
                <w:rFonts w:ascii="宋体" w:eastAsia="宋体" w:hAnsi="宋体" w:cs="宋体"/>
                <w:spacing w:val="5"/>
                <w:szCs w:val="21"/>
              </w:rPr>
              <w:t>《习近平著作选读》第一卷</w:t>
            </w:r>
            <w:r w:rsidRPr="006E6DE8">
              <w:rPr>
                <w:rFonts w:ascii="宋体" w:eastAsia="宋体" w:hAnsi="宋体" w:cs="宋体" w:hint="eastAsia"/>
                <w:spacing w:val="5"/>
                <w:szCs w:val="21"/>
              </w:rPr>
              <w:t>（1-90页）</w:t>
            </w:r>
          </w:p>
          <w:p w14:paraId="0A1D2EF7" w14:textId="77777777" w:rsidR="007760AA" w:rsidRDefault="00000000" w:rsidP="006E6DE8">
            <w:pPr>
              <w:spacing w:before="56" w:line="218" w:lineRule="auto"/>
              <w:rPr>
                <w:rFonts w:ascii="宋体" w:eastAsia="宋体" w:hAnsi="宋体" w:cs="宋体"/>
                <w:spacing w:val="11"/>
                <w:sz w:val="20"/>
                <w:szCs w:val="20"/>
              </w:rPr>
            </w:pPr>
            <w:r w:rsidRPr="006E6DE8">
              <w:rPr>
                <w:rFonts w:ascii="宋体" w:eastAsia="宋体" w:hAnsi="宋体" w:cs="宋体" w:hint="eastAsia"/>
                <w:spacing w:val="5"/>
                <w:szCs w:val="21"/>
              </w:rPr>
              <w:t>（7）</w:t>
            </w:r>
            <w:r w:rsidRPr="006E6DE8">
              <w:rPr>
                <w:rFonts w:ascii="宋体" w:eastAsia="宋体" w:hAnsi="宋体" w:cs="宋体"/>
                <w:spacing w:val="5"/>
                <w:szCs w:val="21"/>
              </w:rPr>
              <w:t>《习近平著作选读》第二卷</w:t>
            </w:r>
            <w:r w:rsidRPr="006E6DE8">
              <w:rPr>
                <w:rFonts w:ascii="宋体" w:eastAsia="宋体" w:hAnsi="宋体" w:cs="宋体" w:hint="eastAsia"/>
                <w:spacing w:val="5"/>
                <w:szCs w:val="21"/>
              </w:rPr>
              <w:t>（1-128页）</w:t>
            </w:r>
          </w:p>
        </w:tc>
        <w:tc>
          <w:tcPr>
            <w:tcW w:w="883" w:type="dxa"/>
            <w:shd w:val="clear" w:color="auto" w:fill="EBF1DE"/>
          </w:tcPr>
          <w:p w14:paraId="1C9F5F46" w14:textId="77777777" w:rsidR="007760AA" w:rsidRDefault="007760AA">
            <w:pPr>
              <w:spacing w:line="282" w:lineRule="auto"/>
              <w:rPr>
                <w:rFonts w:ascii="Arial"/>
              </w:rPr>
            </w:pPr>
          </w:p>
          <w:p w14:paraId="2916B3FB" w14:textId="77777777" w:rsidR="007760AA" w:rsidRDefault="007760AA">
            <w:pPr>
              <w:spacing w:line="283" w:lineRule="auto"/>
              <w:rPr>
                <w:rFonts w:ascii="Arial"/>
              </w:rPr>
            </w:pPr>
          </w:p>
          <w:p w14:paraId="67037CD2" w14:textId="77777777" w:rsidR="007760AA" w:rsidRDefault="007760AA">
            <w:pPr>
              <w:spacing w:line="283" w:lineRule="auto"/>
              <w:rPr>
                <w:rFonts w:ascii="Arial"/>
              </w:rPr>
            </w:pPr>
          </w:p>
          <w:p w14:paraId="0BD87FED" w14:textId="77777777" w:rsidR="007760AA" w:rsidRDefault="007760AA">
            <w:pPr>
              <w:spacing w:line="283" w:lineRule="auto"/>
              <w:rPr>
                <w:rFonts w:ascii="Arial"/>
              </w:rPr>
            </w:pPr>
          </w:p>
          <w:p w14:paraId="0BB04F56" w14:textId="77777777" w:rsidR="007760AA" w:rsidRDefault="007760AA">
            <w:pPr>
              <w:spacing w:before="69" w:line="222" w:lineRule="auto"/>
              <w:ind w:left="265"/>
              <w:rPr>
                <w:rFonts w:ascii="宋体" w:eastAsia="宋体" w:hAnsi="宋体" w:cs="宋体"/>
                <w:spacing w:val="16"/>
                <w:szCs w:val="21"/>
              </w:rPr>
            </w:pPr>
          </w:p>
          <w:p w14:paraId="05E05E7A" w14:textId="77777777" w:rsidR="007760AA" w:rsidRDefault="00000000">
            <w:pPr>
              <w:spacing w:before="69" w:line="222" w:lineRule="auto"/>
              <w:ind w:left="265"/>
              <w:rPr>
                <w:rFonts w:ascii="宋体" w:eastAsia="宋体" w:hAnsi="宋体" w:cs="宋体"/>
                <w:szCs w:val="21"/>
              </w:rPr>
            </w:pPr>
            <w:r>
              <w:rPr>
                <w:rFonts w:ascii="宋体" w:eastAsia="宋体" w:hAnsi="宋体" w:cs="宋体"/>
                <w:spacing w:val="16"/>
                <w:szCs w:val="21"/>
              </w:rPr>
              <w:t>一周</w:t>
            </w:r>
          </w:p>
        </w:tc>
        <w:tc>
          <w:tcPr>
            <w:tcW w:w="1091" w:type="dxa"/>
            <w:shd w:val="clear" w:color="auto" w:fill="EAF0DD"/>
            <w:vAlign w:val="center"/>
          </w:tcPr>
          <w:p w14:paraId="0B9525B2" w14:textId="77777777" w:rsidR="007760AA" w:rsidRDefault="007760AA">
            <w:pPr>
              <w:rPr>
                <w:rFonts w:ascii="Arial"/>
              </w:rPr>
            </w:pPr>
          </w:p>
          <w:p w14:paraId="73D3DA0E" w14:textId="4126E56B" w:rsidR="007760AA" w:rsidRDefault="00000000">
            <w:pPr>
              <w:jc w:val="center"/>
              <w:rPr>
                <w:rFonts w:ascii="宋体" w:eastAsia="宋体" w:hAnsi="宋体" w:cs="宋体"/>
                <w:szCs w:val="21"/>
              </w:rPr>
            </w:pPr>
            <w:r>
              <w:rPr>
                <w:rFonts w:ascii="宋体" w:eastAsia="宋体" w:hAnsi="宋体" w:cs="宋体"/>
                <w:spacing w:val="-2"/>
                <w:szCs w:val="21"/>
              </w:rPr>
              <w:t>支</w:t>
            </w:r>
            <w:r>
              <w:rPr>
                <w:rFonts w:ascii="宋体" w:eastAsia="宋体" w:hAnsi="宋体" w:cs="宋体"/>
                <w:spacing w:val="2"/>
                <w:szCs w:val="21"/>
              </w:rPr>
              <w:t>部集中学</w:t>
            </w:r>
          </w:p>
        </w:tc>
        <w:tc>
          <w:tcPr>
            <w:tcW w:w="1244" w:type="dxa"/>
            <w:shd w:val="clear" w:color="auto" w:fill="EBF1DE"/>
          </w:tcPr>
          <w:p w14:paraId="2161345D" w14:textId="77777777" w:rsidR="007760AA" w:rsidRDefault="007760AA">
            <w:pPr>
              <w:spacing w:line="282" w:lineRule="auto"/>
              <w:rPr>
                <w:rFonts w:ascii="Arial"/>
              </w:rPr>
            </w:pPr>
          </w:p>
          <w:p w14:paraId="29228F34" w14:textId="77777777" w:rsidR="007760AA" w:rsidRDefault="007760AA">
            <w:pPr>
              <w:spacing w:line="282" w:lineRule="auto"/>
              <w:rPr>
                <w:rFonts w:ascii="Arial"/>
              </w:rPr>
            </w:pPr>
          </w:p>
          <w:p w14:paraId="2DDC994E" w14:textId="77777777" w:rsidR="007760AA" w:rsidRDefault="007760AA">
            <w:pPr>
              <w:spacing w:line="282" w:lineRule="auto"/>
              <w:rPr>
                <w:rFonts w:ascii="Arial"/>
              </w:rPr>
            </w:pPr>
          </w:p>
          <w:p w14:paraId="02F20FE5" w14:textId="77777777" w:rsidR="007760AA" w:rsidRDefault="007760AA">
            <w:pPr>
              <w:spacing w:line="282" w:lineRule="auto"/>
              <w:rPr>
                <w:rFonts w:ascii="Arial"/>
              </w:rPr>
            </w:pPr>
          </w:p>
          <w:p w14:paraId="1B586D68" w14:textId="77777777" w:rsidR="007760AA" w:rsidRDefault="007760AA">
            <w:pPr>
              <w:spacing w:before="68" w:line="219" w:lineRule="auto"/>
              <w:ind w:left="217"/>
              <w:rPr>
                <w:rFonts w:ascii="宋体" w:eastAsia="宋体" w:hAnsi="宋体" w:cs="宋体"/>
                <w:spacing w:val="7"/>
                <w:szCs w:val="21"/>
              </w:rPr>
            </w:pPr>
          </w:p>
          <w:p w14:paraId="2A69DE84" w14:textId="77777777" w:rsidR="007760AA" w:rsidRDefault="00000000">
            <w:pPr>
              <w:spacing w:before="68" w:line="219" w:lineRule="auto"/>
              <w:ind w:left="217"/>
              <w:rPr>
                <w:rFonts w:ascii="宋体" w:eastAsia="宋体" w:hAnsi="宋体" w:cs="宋体"/>
                <w:szCs w:val="21"/>
              </w:rPr>
            </w:pPr>
            <w:r>
              <w:rPr>
                <w:rFonts w:ascii="宋体" w:eastAsia="宋体" w:hAnsi="宋体" w:cs="宋体"/>
                <w:spacing w:val="7"/>
                <w:szCs w:val="21"/>
              </w:rPr>
              <w:t>全体党员</w:t>
            </w:r>
          </w:p>
        </w:tc>
      </w:tr>
      <w:tr w:rsidR="007760AA" w14:paraId="62346381" w14:textId="77777777">
        <w:trPr>
          <w:trHeight w:val="305"/>
          <w:tblHeader/>
        </w:trPr>
        <w:tc>
          <w:tcPr>
            <w:tcW w:w="565" w:type="dxa"/>
            <w:shd w:val="clear" w:color="auto" w:fill="EBF1DE"/>
          </w:tcPr>
          <w:p w14:paraId="61F1B675" w14:textId="77777777" w:rsidR="007760AA" w:rsidRDefault="007760AA">
            <w:pPr>
              <w:spacing w:line="295" w:lineRule="auto"/>
              <w:jc w:val="center"/>
              <w:rPr>
                <w:rFonts w:asciiTheme="minorEastAsia" w:hAnsiTheme="minorEastAsia" w:cstheme="minorEastAsia"/>
              </w:rPr>
            </w:pPr>
          </w:p>
          <w:p w14:paraId="10F18930" w14:textId="77777777" w:rsidR="007760AA" w:rsidRDefault="007760AA">
            <w:pPr>
              <w:spacing w:line="295" w:lineRule="auto"/>
              <w:jc w:val="center"/>
              <w:rPr>
                <w:rFonts w:asciiTheme="minorEastAsia" w:hAnsiTheme="minorEastAsia" w:cstheme="minorEastAsia"/>
              </w:rPr>
            </w:pPr>
          </w:p>
          <w:p w14:paraId="1D28B262"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4</w:t>
            </w:r>
          </w:p>
        </w:tc>
        <w:tc>
          <w:tcPr>
            <w:tcW w:w="2084" w:type="dxa"/>
            <w:shd w:val="clear" w:color="auto" w:fill="EBF1DE"/>
            <w:vAlign w:val="center"/>
          </w:tcPr>
          <w:p w14:paraId="3D501911"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2023.4.24-2023.4.30</w:t>
            </w:r>
          </w:p>
        </w:tc>
        <w:tc>
          <w:tcPr>
            <w:tcW w:w="1450" w:type="dxa"/>
            <w:shd w:val="clear" w:color="auto" w:fill="EBF1DE"/>
            <w:vAlign w:val="center"/>
          </w:tcPr>
          <w:p w14:paraId="44DE753F"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2544C416"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（1）</w:t>
            </w:r>
            <w:r>
              <w:rPr>
                <w:rFonts w:ascii="宋体" w:eastAsia="宋体" w:hAnsi="宋体" w:cs="宋体"/>
                <w:spacing w:val="5"/>
                <w:szCs w:val="21"/>
              </w:rPr>
              <w:t>重读党的二十大报告。习近平：</w:t>
            </w:r>
            <w:r>
              <w:rPr>
                <w:rFonts w:ascii="宋体" w:eastAsia="宋体" w:hAnsi="宋体" w:cs="宋体" w:hint="eastAsia"/>
                <w:spacing w:val="5"/>
                <w:szCs w:val="21"/>
              </w:rPr>
              <w:t>高举中国特色社会主义伟大旗帜，全面贯彻新时代中国特色社会主义思想，弘扬伟大建党精神，自信自强、守正创新，踔厉奋发、勇毅前行，为全面建设社会主义现代化国家、全面推进中华民族伟大复兴而团结奋斗。</w:t>
            </w:r>
          </w:p>
          <w:p w14:paraId="5A233D6F"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（2）认真研读党章</w:t>
            </w:r>
          </w:p>
          <w:p w14:paraId="14F8A311"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（3）</w:t>
            </w:r>
            <w:r>
              <w:rPr>
                <w:rFonts w:ascii="宋体" w:eastAsia="宋体" w:hAnsi="宋体" w:cs="宋体"/>
                <w:spacing w:val="-6"/>
                <w:szCs w:val="21"/>
              </w:rPr>
              <w:t>《习近平著作选读》第一卷</w:t>
            </w:r>
            <w:r>
              <w:rPr>
                <w:rFonts w:ascii="宋体" w:eastAsia="宋体" w:hAnsi="宋体" w:cs="宋体" w:hint="eastAsia"/>
                <w:spacing w:val="-6"/>
                <w:szCs w:val="21"/>
              </w:rPr>
              <w:t>（91-177页）</w:t>
            </w:r>
          </w:p>
          <w:p w14:paraId="2194918E"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（4）</w:t>
            </w:r>
            <w:r>
              <w:rPr>
                <w:rFonts w:ascii="宋体" w:eastAsia="宋体" w:hAnsi="宋体" w:cs="宋体"/>
                <w:spacing w:val="-6"/>
                <w:szCs w:val="21"/>
              </w:rPr>
              <w:t>《习近平著作选读》第二卷</w:t>
            </w:r>
            <w:r>
              <w:rPr>
                <w:rFonts w:ascii="宋体" w:eastAsia="宋体" w:hAnsi="宋体" w:cs="宋体" w:hint="eastAsia"/>
                <w:spacing w:val="-6"/>
                <w:szCs w:val="21"/>
              </w:rPr>
              <w:t>（129-194页）</w:t>
            </w:r>
          </w:p>
        </w:tc>
        <w:tc>
          <w:tcPr>
            <w:tcW w:w="883" w:type="dxa"/>
            <w:shd w:val="clear" w:color="auto" w:fill="EBF1DE"/>
            <w:vAlign w:val="center"/>
          </w:tcPr>
          <w:p w14:paraId="5BA0A7E9"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3D567FBE" w14:textId="77122731" w:rsidR="007760AA" w:rsidRDefault="00000000">
            <w:pPr>
              <w:jc w:val="center"/>
              <w:rPr>
                <w:rFonts w:ascii="Arial" w:hint="eastAsia"/>
              </w:rPr>
            </w:pPr>
            <w:r>
              <w:rPr>
                <w:rFonts w:ascii="宋体" w:eastAsia="宋体" w:hAnsi="宋体" w:cs="宋体"/>
                <w:spacing w:val="-2"/>
                <w:szCs w:val="21"/>
              </w:rPr>
              <w:t>个人自学</w:t>
            </w:r>
          </w:p>
        </w:tc>
        <w:tc>
          <w:tcPr>
            <w:tcW w:w="1244" w:type="dxa"/>
            <w:shd w:val="clear" w:color="auto" w:fill="EBF1DE"/>
            <w:vAlign w:val="center"/>
          </w:tcPr>
          <w:p w14:paraId="3A6F7DA8" w14:textId="77777777" w:rsidR="007760AA" w:rsidRDefault="00000000">
            <w:pPr>
              <w:jc w:val="center"/>
              <w:rPr>
                <w:rFonts w:ascii="Arial"/>
              </w:rPr>
            </w:pPr>
            <w:r>
              <w:rPr>
                <w:rFonts w:ascii="宋体" w:eastAsia="宋体" w:hAnsi="宋体" w:cs="宋体"/>
                <w:spacing w:val="7"/>
                <w:szCs w:val="21"/>
              </w:rPr>
              <w:t>全体党员</w:t>
            </w:r>
          </w:p>
        </w:tc>
      </w:tr>
      <w:tr w:rsidR="007760AA" w14:paraId="3F776924" w14:textId="77777777">
        <w:trPr>
          <w:trHeight w:val="305"/>
          <w:tblHeader/>
        </w:trPr>
        <w:tc>
          <w:tcPr>
            <w:tcW w:w="565" w:type="dxa"/>
            <w:shd w:val="clear" w:color="auto" w:fill="EBF1DE"/>
            <w:vAlign w:val="center"/>
          </w:tcPr>
          <w:p w14:paraId="0EDA4507"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lastRenderedPageBreak/>
              <w:t>5</w:t>
            </w:r>
          </w:p>
        </w:tc>
        <w:tc>
          <w:tcPr>
            <w:tcW w:w="2084" w:type="dxa"/>
            <w:shd w:val="clear" w:color="auto" w:fill="EBF1DE"/>
            <w:vAlign w:val="center"/>
          </w:tcPr>
          <w:p w14:paraId="6696C601"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2023.5.1-2023.5.7</w:t>
            </w:r>
          </w:p>
        </w:tc>
        <w:tc>
          <w:tcPr>
            <w:tcW w:w="1450" w:type="dxa"/>
            <w:shd w:val="clear" w:color="auto" w:fill="EBF1DE"/>
            <w:vAlign w:val="center"/>
          </w:tcPr>
          <w:p w14:paraId="4136F180"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73DB8CDF"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（1）习近平主持召开二十届中央全面深化改革委员会第一次会议强调 守正创新真抓实干 在新征程上谱写改革开放新篇章</w:t>
            </w:r>
          </w:p>
          <w:p w14:paraId="48B82AE4"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（2）重温习近平总书记给我校30周年贺信精神</w:t>
            </w:r>
          </w:p>
          <w:p w14:paraId="5C524B9C"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（3）</w:t>
            </w:r>
            <w:r>
              <w:rPr>
                <w:rFonts w:ascii="宋体" w:eastAsia="宋体" w:hAnsi="宋体" w:cs="宋体"/>
                <w:spacing w:val="5"/>
                <w:szCs w:val="21"/>
              </w:rPr>
              <w:t>习近平致云南大学建校100周年的贺信</w:t>
            </w:r>
          </w:p>
          <w:p w14:paraId="5C2B9742"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（4）</w:t>
            </w:r>
            <w:r w:rsidRPr="006E6DE8">
              <w:rPr>
                <w:rFonts w:ascii="宋体" w:eastAsia="宋体" w:hAnsi="宋体" w:cs="宋体"/>
                <w:spacing w:val="5"/>
                <w:szCs w:val="21"/>
              </w:rPr>
              <w:t>《习近平著作选读》第一卷</w:t>
            </w:r>
            <w:r w:rsidRPr="006E6DE8">
              <w:rPr>
                <w:rFonts w:ascii="宋体" w:eastAsia="宋体" w:hAnsi="宋体" w:cs="宋体" w:hint="eastAsia"/>
                <w:spacing w:val="5"/>
                <w:szCs w:val="21"/>
              </w:rPr>
              <w:t>（178-267页）</w:t>
            </w:r>
          </w:p>
          <w:p w14:paraId="0F5694EC"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（5）</w:t>
            </w:r>
            <w:r w:rsidRPr="006E6DE8">
              <w:rPr>
                <w:rFonts w:ascii="宋体" w:eastAsia="宋体" w:hAnsi="宋体" w:cs="宋体"/>
                <w:spacing w:val="5"/>
                <w:szCs w:val="21"/>
              </w:rPr>
              <w:t>《习近平著作选读》第二卷</w:t>
            </w:r>
            <w:r w:rsidRPr="006E6DE8">
              <w:rPr>
                <w:rFonts w:ascii="宋体" w:eastAsia="宋体" w:hAnsi="宋体" w:cs="宋体" w:hint="eastAsia"/>
                <w:spacing w:val="5"/>
                <w:szCs w:val="21"/>
              </w:rPr>
              <w:t>（195-260页）</w:t>
            </w:r>
          </w:p>
        </w:tc>
        <w:tc>
          <w:tcPr>
            <w:tcW w:w="883" w:type="dxa"/>
            <w:shd w:val="clear" w:color="auto" w:fill="EBF1DE"/>
            <w:vAlign w:val="center"/>
          </w:tcPr>
          <w:p w14:paraId="079BE254"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024653A9" w14:textId="3303CACC" w:rsidR="007760AA" w:rsidRDefault="00000000">
            <w:pPr>
              <w:jc w:val="center"/>
              <w:rPr>
                <w:rFonts w:ascii="Arial"/>
              </w:rPr>
            </w:pPr>
            <w:r>
              <w:rPr>
                <w:rFonts w:ascii="宋体" w:eastAsia="宋体" w:hAnsi="宋体" w:cs="宋体"/>
                <w:spacing w:val="-2"/>
                <w:szCs w:val="21"/>
              </w:rPr>
              <w:t>支</w:t>
            </w:r>
            <w:r>
              <w:rPr>
                <w:rFonts w:ascii="宋体" w:eastAsia="宋体" w:hAnsi="宋体" w:cs="宋体"/>
                <w:spacing w:val="2"/>
                <w:szCs w:val="21"/>
              </w:rPr>
              <w:t>部集中学</w:t>
            </w:r>
          </w:p>
        </w:tc>
        <w:tc>
          <w:tcPr>
            <w:tcW w:w="1244" w:type="dxa"/>
            <w:shd w:val="clear" w:color="auto" w:fill="EBF1DE"/>
            <w:vAlign w:val="center"/>
          </w:tcPr>
          <w:p w14:paraId="5F043523" w14:textId="77777777" w:rsidR="007760AA" w:rsidRDefault="00000000">
            <w:pPr>
              <w:jc w:val="center"/>
              <w:rPr>
                <w:rFonts w:ascii="Arial"/>
              </w:rPr>
            </w:pPr>
            <w:r>
              <w:rPr>
                <w:rFonts w:ascii="宋体" w:eastAsia="宋体" w:hAnsi="宋体" w:cs="宋体"/>
                <w:spacing w:val="7"/>
                <w:szCs w:val="21"/>
              </w:rPr>
              <w:t>全体党员</w:t>
            </w:r>
          </w:p>
        </w:tc>
      </w:tr>
      <w:tr w:rsidR="007760AA" w14:paraId="35987EAB" w14:textId="77777777">
        <w:trPr>
          <w:trHeight w:val="305"/>
          <w:tblHeader/>
        </w:trPr>
        <w:tc>
          <w:tcPr>
            <w:tcW w:w="565" w:type="dxa"/>
            <w:shd w:val="clear" w:color="auto" w:fill="EBF1DE"/>
            <w:vAlign w:val="center"/>
          </w:tcPr>
          <w:p w14:paraId="63096A5C"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6</w:t>
            </w:r>
          </w:p>
        </w:tc>
        <w:tc>
          <w:tcPr>
            <w:tcW w:w="2084" w:type="dxa"/>
            <w:shd w:val="clear" w:color="auto" w:fill="EBF1DE"/>
            <w:vAlign w:val="center"/>
          </w:tcPr>
          <w:p w14:paraId="7B4234EB"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2023.5.8-2023.5.14</w:t>
            </w:r>
          </w:p>
        </w:tc>
        <w:tc>
          <w:tcPr>
            <w:tcW w:w="1450" w:type="dxa"/>
            <w:shd w:val="clear" w:color="auto" w:fill="EBF1DE"/>
            <w:vAlign w:val="center"/>
          </w:tcPr>
          <w:p w14:paraId="35F511FC"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15BFB8B5" w14:textId="54E050DC" w:rsidR="007760AA" w:rsidRDefault="006252ED"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（1）</w:t>
            </w:r>
            <w:r w:rsidR="00000000">
              <w:rPr>
                <w:rFonts w:ascii="宋体" w:eastAsia="宋体" w:hAnsi="宋体" w:cs="宋体" w:hint="eastAsia"/>
                <w:spacing w:val="5"/>
                <w:szCs w:val="21"/>
              </w:rPr>
              <w:t>《读懂“八八战略”》</w:t>
            </w:r>
          </w:p>
          <w:p w14:paraId="771DA828"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（2）</w:t>
            </w:r>
            <w:r w:rsidRPr="006252ED">
              <w:rPr>
                <w:rFonts w:ascii="宋体" w:eastAsia="宋体" w:hAnsi="宋体" w:cs="宋体"/>
                <w:spacing w:val="5"/>
                <w:szCs w:val="21"/>
              </w:rPr>
              <w:t>《习近平著作选读》第一卷</w:t>
            </w:r>
            <w:r w:rsidRPr="006252ED">
              <w:rPr>
                <w:rFonts w:ascii="宋体" w:eastAsia="宋体" w:hAnsi="宋体" w:cs="宋体" w:hint="eastAsia"/>
                <w:spacing w:val="5"/>
                <w:szCs w:val="21"/>
              </w:rPr>
              <w:t>（268-359页）</w:t>
            </w:r>
          </w:p>
          <w:p w14:paraId="47C8ED68"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（3）</w:t>
            </w:r>
            <w:r w:rsidRPr="006252ED">
              <w:rPr>
                <w:rFonts w:ascii="宋体" w:eastAsia="宋体" w:hAnsi="宋体" w:cs="宋体"/>
                <w:spacing w:val="5"/>
                <w:szCs w:val="21"/>
              </w:rPr>
              <w:t>《习近平著作选读》第二卷</w:t>
            </w:r>
            <w:r w:rsidRPr="006252ED">
              <w:rPr>
                <w:rFonts w:ascii="宋体" w:eastAsia="宋体" w:hAnsi="宋体" w:cs="宋体" w:hint="eastAsia"/>
                <w:spacing w:val="5"/>
                <w:szCs w:val="21"/>
              </w:rPr>
              <w:t>（261-334页）</w:t>
            </w:r>
          </w:p>
        </w:tc>
        <w:tc>
          <w:tcPr>
            <w:tcW w:w="883" w:type="dxa"/>
            <w:shd w:val="clear" w:color="auto" w:fill="EBF1DE"/>
            <w:vAlign w:val="center"/>
          </w:tcPr>
          <w:p w14:paraId="024897C3"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35F2B350" w14:textId="2B287E46" w:rsidR="007760AA" w:rsidRDefault="00000000">
            <w:pPr>
              <w:jc w:val="center"/>
              <w:rPr>
                <w:rFonts w:ascii="Arial" w:hint="eastAsia"/>
              </w:rPr>
            </w:pPr>
            <w:r>
              <w:rPr>
                <w:rFonts w:ascii="宋体" w:eastAsia="宋体" w:hAnsi="宋体" w:cs="宋体"/>
                <w:spacing w:val="-2"/>
                <w:szCs w:val="21"/>
              </w:rPr>
              <w:t>个人自学</w:t>
            </w:r>
          </w:p>
        </w:tc>
        <w:tc>
          <w:tcPr>
            <w:tcW w:w="1244" w:type="dxa"/>
            <w:shd w:val="clear" w:color="auto" w:fill="EBF1DE"/>
            <w:vAlign w:val="center"/>
          </w:tcPr>
          <w:p w14:paraId="3AD5C2A1" w14:textId="77777777" w:rsidR="007760AA" w:rsidRDefault="00000000">
            <w:pPr>
              <w:jc w:val="center"/>
              <w:rPr>
                <w:rFonts w:ascii="Arial"/>
              </w:rPr>
            </w:pPr>
            <w:r>
              <w:rPr>
                <w:rFonts w:ascii="宋体" w:eastAsia="宋体" w:hAnsi="宋体" w:cs="宋体"/>
                <w:spacing w:val="7"/>
                <w:szCs w:val="21"/>
              </w:rPr>
              <w:t>全体党员</w:t>
            </w:r>
          </w:p>
        </w:tc>
      </w:tr>
      <w:tr w:rsidR="007760AA" w14:paraId="2AB18BEC" w14:textId="77777777">
        <w:trPr>
          <w:trHeight w:val="305"/>
          <w:tblHeader/>
        </w:trPr>
        <w:tc>
          <w:tcPr>
            <w:tcW w:w="565" w:type="dxa"/>
            <w:shd w:val="clear" w:color="auto" w:fill="EBF1DE"/>
            <w:vAlign w:val="center"/>
          </w:tcPr>
          <w:p w14:paraId="36403A57"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7</w:t>
            </w:r>
          </w:p>
        </w:tc>
        <w:tc>
          <w:tcPr>
            <w:tcW w:w="2084" w:type="dxa"/>
            <w:shd w:val="clear" w:color="auto" w:fill="EBF1DE"/>
            <w:vAlign w:val="center"/>
          </w:tcPr>
          <w:p w14:paraId="590AFBBD"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2023.5.15-2023.5.21</w:t>
            </w:r>
          </w:p>
        </w:tc>
        <w:tc>
          <w:tcPr>
            <w:tcW w:w="1450" w:type="dxa"/>
            <w:shd w:val="clear" w:color="auto" w:fill="EBF1DE"/>
            <w:vAlign w:val="center"/>
          </w:tcPr>
          <w:p w14:paraId="15685D3A"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5FCD2C32"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（1）习近平总书记关于意识形态工作的重要论述</w:t>
            </w:r>
          </w:p>
          <w:p w14:paraId="5D2567DC"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（2）</w:t>
            </w:r>
            <w:r w:rsidRPr="006E6DE8">
              <w:rPr>
                <w:rFonts w:ascii="宋体" w:eastAsia="宋体" w:hAnsi="宋体" w:cs="宋体"/>
                <w:spacing w:val="5"/>
                <w:szCs w:val="21"/>
              </w:rPr>
              <w:t>《习近平著作选读》第一卷</w:t>
            </w:r>
            <w:r w:rsidRPr="006E6DE8">
              <w:rPr>
                <w:rFonts w:ascii="宋体" w:eastAsia="宋体" w:hAnsi="宋体" w:cs="宋体" w:hint="eastAsia"/>
                <w:spacing w:val="5"/>
                <w:szCs w:val="21"/>
              </w:rPr>
              <w:t>（360-473页）</w:t>
            </w:r>
          </w:p>
          <w:p w14:paraId="7F0E39C3"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（3）</w:t>
            </w:r>
            <w:r w:rsidRPr="006E6DE8">
              <w:rPr>
                <w:rFonts w:ascii="宋体" w:eastAsia="宋体" w:hAnsi="宋体" w:cs="宋体"/>
                <w:spacing w:val="5"/>
                <w:szCs w:val="21"/>
              </w:rPr>
              <w:t>《习近平著作选读》第二卷</w:t>
            </w:r>
            <w:r w:rsidRPr="006E6DE8">
              <w:rPr>
                <w:rFonts w:ascii="宋体" w:eastAsia="宋体" w:hAnsi="宋体" w:cs="宋体" w:hint="eastAsia"/>
                <w:spacing w:val="5"/>
                <w:szCs w:val="21"/>
              </w:rPr>
              <w:t>（335-519页）</w:t>
            </w:r>
          </w:p>
        </w:tc>
        <w:tc>
          <w:tcPr>
            <w:tcW w:w="883" w:type="dxa"/>
            <w:shd w:val="clear" w:color="auto" w:fill="EBF1DE"/>
            <w:vAlign w:val="center"/>
          </w:tcPr>
          <w:p w14:paraId="5FCADBAF"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045AAD82" w14:textId="07C1B0C0" w:rsidR="007760AA" w:rsidRDefault="00000000">
            <w:pPr>
              <w:jc w:val="center"/>
              <w:rPr>
                <w:rFonts w:ascii="Arial" w:hint="eastAsia"/>
              </w:rPr>
            </w:pPr>
            <w:r>
              <w:rPr>
                <w:rFonts w:ascii="宋体" w:eastAsia="宋体" w:hAnsi="宋体" w:cs="宋体"/>
                <w:spacing w:val="-2"/>
                <w:szCs w:val="21"/>
              </w:rPr>
              <w:t>支</w:t>
            </w:r>
            <w:r>
              <w:rPr>
                <w:rFonts w:ascii="宋体" w:eastAsia="宋体" w:hAnsi="宋体" w:cs="宋体"/>
                <w:spacing w:val="2"/>
                <w:szCs w:val="21"/>
              </w:rPr>
              <w:t>部集中学</w:t>
            </w:r>
          </w:p>
        </w:tc>
        <w:tc>
          <w:tcPr>
            <w:tcW w:w="1244" w:type="dxa"/>
            <w:shd w:val="clear" w:color="auto" w:fill="EBF1DE"/>
            <w:vAlign w:val="center"/>
          </w:tcPr>
          <w:p w14:paraId="25BEFB0B" w14:textId="77777777" w:rsidR="007760AA" w:rsidRDefault="00000000">
            <w:pPr>
              <w:jc w:val="center"/>
              <w:rPr>
                <w:rFonts w:ascii="Arial"/>
              </w:rPr>
            </w:pPr>
            <w:r>
              <w:rPr>
                <w:rFonts w:ascii="宋体" w:eastAsia="宋体" w:hAnsi="宋体" w:cs="宋体"/>
                <w:spacing w:val="7"/>
                <w:szCs w:val="21"/>
              </w:rPr>
              <w:t>全体党员</w:t>
            </w:r>
          </w:p>
        </w:tc>
      </w:tr>
      <w:tr w:rsidR="007760AA" w14:paraId="3C358AD3" w14:textId="77777777">
        <w:trPr>
          <w:trHeight w:val="305"/>
          <w:tblHeader/>
        </w:trPr>
        <w:tc>
          <w:tcPr>
            <w:tcW w:w="565" w:type="dxa"/>
            <w:shd w:val="clear" w:color="auto" w:fill="EBF1DE"/>
            <w:vAlign w:val="center"/>
          </w:tcPr>
          <w:p w14:paraId="785195AD"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8</w:t>
            </w:r>
          </w:p>
        </w:tc>
        <w:tc>
          <w:tcPr>
            <w:tcW w:w="2084" w:type="dxa"/>
            <w:shd w:val="clear" w:color="auto" w:fill="EBF1DE"/>
            <w:vAlign w:val="center"/>
          </w:tcPr>
          <w:p w14:paraId="6CE80FD9"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2023.5.22-2023.5.28</w:t>
            </w:r>
          </w:p>
        </w:tc>
        <w:tc>
          <w:tcPr>
            <w:tcW w:w="1450" w:type="dxa"/>
            <w:shd w:val="clear" w:color="auto" w:fill="EBF1DE"/>
            <w:vAlign w:val="center"/>
          </w:tcPr>
          <w:p w14:paraId="1DB4D75E"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3DB6FB67"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（1）《浙江安全生产条例》</w:t>
            </w:r>
          </w:p>
          <w:p w14:paraId="2FD7787C"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（2）</w:t>
            </w:r>
            <w:r w:rsidRPr="006E6DE8">
              <w:rPr>
                <w:rFonts w:ascii="宋体" w:eastAsia="宋体" w:hAnsi="宋体" w:cs="宋体"/>
                <w:spacing w:val="5"/>
                <w:szCs w:val="21"/>
              </w:rPr>
              <w:t>《习近平著作选读》第一卷</w:t>
            </w:r>
            <w:r w:rsidRPr="006E6DE8">
              <w:rPr>
                <w:rFonts w:ascii="宋体" w:eastAsia="宋体" w:hAnsi="宋体" w:cs="宋体" w:hint="eastAsia"/>
                <w:spacing w:val="5"/>
                <w:szCs w:val="21"/>
              </w:rPr>
              <w:t>（474-629页）</w:t>
            </w:r>
          </w:p>
          <w:p w14:paraId="7835ED42" w14:textId="77777777" w:rsidR="007760AA" w:rsidRDefault="00000000">
            <w:pPr>
              <w:spacing w:before="56" w:line="218" w:lineRule="auto"/>
              <w:rPr>
                <w:rFonts w:ascii="宋体" w:eastAsia="宋体" w:hAnsi="宋体" w:cs="宋体"/>
                <w:spacing w:val="5"/>
                <w:szCs w:val="21"/>
              </w:rPr>
            </w:pPr>
            <w:r>
              <w:rPr>
                <w:rFonts w:ascii="宋体" w:eastAsia="宋体" w:hAnsi="宋体" w:cs="宋体" w:hint="eastAsia"/>
                <w:spacing w:val="5"/>
                <w:szCs w:val="21"/>
              </w:rPr>
              <w:t>（3）</w:t>
            </w:r>
            <w:r w:rsidRPr="006E6DE8">
              <w:rPr>
                <w:rFonts w:ascii="宋体" w:eastAsia="宋体" w:hAnsi="宋体" w:cs="宋体"/>
                <w:spacing w:val="5"/>
                <w:szCs w:val="21"/>
              </w:rPr>
              <w:t>《习近平著作选读》第二卷</w:t>
            </w:r>
            <w:r w:rsidRPr="006E6DE8">
              <w:rPr>
                <w:rFonts w:ascii="宋体" w:eastAsia="宋体" w:hAnsi="宋体" w:cs="宋体" w:hint="eastAsia"/>
                <w:spacing w:val="5"/>
                <w:szCs w:val="21"/>
              </w:rPr>
              <w:t>（520-613页）</w:t>
            </w:r>
          </w:p>
        </w:tc>
        <w:tc>
          <w:tcPr>
            <w:tcW w:w="883" w:type="dxa"/>
            <w:shd w:val="clear" w:color="auto" w:fill="EBF1DE"/>
            <w:vAlign w:val="center"/>
          </w:tcPr>
          <w:p w14:paraId="47DBF05E"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5BA1157F" w14:textId="14C50E41" w:rsidR="007760AA" w:rsidRDefault="00000000">
            <w:pPr>
              <w:jc w:val="center"/>
              <w:rPr>
                <w:rFonts w:ascii="Arial" w:hint="eastAsia"/>
              </w:rPr>
            </w:pPr>
            <w:r>
              <w:rPr>
                <w:rFonts w:ascii="宋体" w:eastAsia="宋体" w:hAnsi="宋体" w:cs="宋体"/>
                <w:spacing w:val="-2"/>
                <w:szCs w:val="21"/>
              </w:rPr>
              <w:t>个人自学</w:t>
            </w:r>
          </w:p>
        </w:tc>
        <w:tc>
          <w:tcPr>
            <w:tcW w:w="1244" w:type="dxa"/>
            <w:shd w:val="clear" w:color="auto" w:fill="EBF1DE"/>
            <w:vAlign w:val="center"/>
          </w:tcPr>
          <w:p w14:paraId="4DC290B0" w14:textId="77777777" w:rsidR="007760AA" w:rsidRDefault="00000000">
            <w:pPr>
              <w:jc w:val="center"/>
              <w:rPr>
                <w:rFonts w:ascii="Arial"/>
              </w:rPr>
            </w:pPr>
            <w:r>
              <w:rPr>
                <w:rFonts w:ascii="宋体" w:eastAsia="宋体" w:hAnsi="宋体" w:cs="宋体"/>
                <w:spacing w:val="7"/>
                <w:szCs w:val="21"/>
              </w:rPr>
              <w:t>全体党员</w:t>
            </w:r>
          </w:p>
        </w:tc>
      </w:tr>
      <w:tr w:rsidR="007760AA" w14:paraId="579ACEEE" w14:textId="77777777">
        <w:trPr>
          <w:trHeight w:val="305"/>
          <w:tblHeader/>
        </w:trPr>
        <w:tc>
          <w:tcPr>
            <w:tcW w:w="565" w:type="dxa"/>
            <w:shd w:val="clear" w:color="auto" w:fill="EBF1DE"/>
            <w:vAlign w:val="center"/>
          </w:tcPr>
          <w:p w14:paraId="6D1BA727"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9</w:t>
            </w:r>
          </w:p>
        </w:tc>
        <w:tc>
          <w:tcPr>
            <w:tcW w:w="2084" w:type="dxa"/>
            <w:shd w:val="clear" w:color="auto" w:fill="EBF1DE"/>
            <w:vAlign w:val="center"/>
          </w:tcPr>
          <w:p w14:paraId="58E86F97"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2023.5.29-2023.6.4</w:t>
            </w:r>
          </w:p>
        </w:tc>
        <w:tc>
          <w:tcPr>
            <w:tcW w:w="1450" w:type="dxa"/>
            <w:shd w:val="clear" w:color="auto" w:fill="EBF1DE"/>
            <w:vAlign w:val="center"/>
          </w:tcPr>
          <w:p w14:paraId="680DC766"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73A78232"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（1）《习近平关于城市工作论述摘编》</w:t>
            </w:r>
          </w:p>
          <w:p w14:paraId="7C3AB8D0"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（2）《习近平在浙江》上（1-186页）</w:t>
            </w:r>
          </w:p>
          <w:p w14:paraId="73D0FF1E" w14:textId="00375D76"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（3）《习近平新时代中国特色社会主义思想专题摘编》（专题一</w:t>
            </w:r>
            <w:r w:rsidR="006E6DE8">
              <w:rPr>
                <w:rFonts w:ascii="宋体" w:eastAsia="宋体" w:hAnsi="宋体" w:cs="宋体" w:hint="eastAsia"/>
                <w:spacing w:val="5"/>
                <w:szCs w:val="21"/>
              </w:rPr>
              <w:t>--</w:t>
            </w:r>
            <w:r>
              <w:rPr>
                <w:rFonts w:ascii="宋体" w:eastAsia="宋体" w:hAnsi="宋体" w:cs="宋体" w:hint="eastAsia"/>
                <w:spacing w:val="5"/>
                <w:szCs w:val="21"/>
              </w:rPr>
              <w:t>专题三）</w:t>
            </w:r>
          </w:p>
        </w:tc>
        <w:tc>
          <w:tcPr>
            <w:tcW w:w="883" w:type="dxa"/>
            <w:shd w:val="clear" w:color="auto" w:fill="EBF1DE"/>
            <w:vAlign w:val="center"/>
          </w:tcPr>
          <w:p w14:paraId="33D80FF8"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02E9707E" w14:textId="39C5134C" w:rsidR="007760AA" w:rsidRDefault="00000000">
            <w:pPr>
              <w:jc w:val="center"/>
              <w:rPr>
                <w:rFonts w:ascii="Arial"/>
              </w:rPr>
            </w:pPr>
            <w:r>
              <w:rPr>
                <w:rFonts w:ascii="宋体" w:eastAsia="宋体" w:hAnsi="宋体" w:cs="宋体"/>
                <w:spacing w:val="-2"/>
                <w:szCs w:val="21"/>
              </w:rPr>
              <w:t>支</w:t>
            </w:r>
            <w:r>
              <w:rPr>
                <w:rFonts w:ascii="宋体" w:eastAsia="宋体" w:hAnsi="宋体" w:cs="宋体"/>
                <w:spacing w:val="2"/>
                <w:szCs w:val="21"/>
              </w:rPr>
              <w:t>部集中学</w:t>
            </w:r>
          </w:p>
        </w:tc>
        <w:tc>
          <w:tcPr>
            <w:tcW w:w="1244" w:type="dxa"/>
            <w:shd w:val="clear" w:color="auto" w:fill="EBF1DE"/>
            <w:vAlign w:val="center"/>
          </w:tcPr>
          <w:p w14:paraId="508D4B9E" w14:textId="77777777" w:rsidR="007760AA" w:rsidRDefault="00000000">
            <w:pPr>
              <w:jc w:val="center"/>
              <w:rPr>
                <w:rFonts w:ascii="Arial"/>
              </w:rPr>
            </w:pPr>
            <w:r>
              <w:rPr>
                <w:rFonts w:ascii="宋体" w:eastAsia="宋体" w:hAnsi="宋体" w:cs="宋体"/>
                <w:spacing w:val="7"/>
                <w:szCs w:val="21"/>
              </w:rPr>
              <w:t>全体党员</w:t>
            </w:r>
          </w:p>
        </w:tc>
      </w:tr>
      <w:tr w:rsidR="007760AA" w14:paraId="6B17FE05" w14:textId="77777777">
        <w:trPr>
          <w:trHeight w:val="305"/>
          <w:tblHeader/>
        </w:trPr>
        <w:tc>
          <w:tcPr>
            <w:tcW w:w="565" w:type="dxa"/>
            <w:shd w:val="clear" w:color="auto" w:fill="EBF1DE"/>
            <w:vAlign w:val="center"/>
          </w:tcPr>
          <w:p w14:paraId="69016BD5"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lastRenderedPageBreak/>
              <w:t>10</w:t>
            </w:r>
          </w:p>
        </w:tc>
        <w:tc>
          <w:tcPr>
            <w:tcW w:w="2084" w:type="dxa"/>
            <w:shd w:val="clear" w:color="auto" w:fill="EBF1DE"/>
            <w:vAlign w:val="center"/>
          </w:tcPr>
          <w:p w14:paraId="7692AF61" w14:textId="77777777" w:rsidR="007760AA" w:rsidRDefault="00000000">
            <w:pPr>
              <w:spacing w:line="295" w:lineRule="auto"/>
              <w:jc w:val="center"/>
              <w:rPr>
                <w:rFonts w:asciiTheme="minorEastAsia" w:hAnsiTheme="minorEastAsia" w:cstheme="minorEastAsia"/>
              </w:rPr>
            </w:pPr>
            <w:r>
              <w:rPr>
                <w:rFonts w:asciiTheme="minorEastAsia" w:hAnsiTheme="minorEastAsia" w:cstheme="minorEastAsia" w:hint="eastAsia"/>
              </w:rPr>
              <w:t>2023.6.5-2023.6.11</w:t>
            </w:r>
          </w:p>
        </w:tc>
        <w:tc>
          <w:tcPr>
            <w:tcW w:w="1450" w:type="dxa"/>
            <w:shd w:val="clear" w:color="auto" w:fill="EBF1DE"/>
            <w:vAlign w:val="center"/>
          </w:tcPr>
          <w:p w14:paraId="745F16BE"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7EF8769F"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（1）《习近平在浙江》上（187-375页）</w:t>
            </w:r>
          </w:p>
          <w:p w14:paraId="1CEBBEDB" w14:textId="1593D473"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（2）《习近平新时代中国特色社会主义思想专题摘编》（专题四</w:t>
            </w:r>
            <w:r w:rsidR="006E6DE8">
              <w:rPr>
                <w:rFonts w:ascii="宋体" w:eastAsia="宋体" w:hAnsi="宋体" w:cs="宋体" w:hint="eastAsia"/>
                <w:spacing w:val="5"/>
                <w:szCs w:val="21"/>
              </w:rPr>
              <w:t>--</w:t>
            </w:r>
            <w:r>
              <w:rPr>
                <w:rFonts w:ascii="宋体" w:eastAsia="宋体" w:hAnsi="宋体" w:cs="宋体" w:hint="eastAsia"/>
                <w:spacing w:val="5"/>
                <w:szCs w:val="21"/>
              </w:rPr>
              <w:t>专题六）</w:t>
            </w:r>
          </w:p>
        </w:tc>
        <w:tc>
          <w:tcPr>
            <w:tcW w:w="883" w:type="dxa"/>
            <w:shd w:val="clear" w:color="auto" w:fill="EBF1DE"/>
            <w:vAlign w:val="center"/>
          </w:tcPr>
          <w:p w14:paraId="1B058C3C"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3EE1A7DF" w14:textId="5A3A47BB" w:rsidR="007760AA" w:rsidRDefault="00000000">
            <w:pPr>
              <w:jc w:val="center"/>
              <w:rPr>
                <w:rFonts w:ascii="Arial" w:hint="eastAsia"/>
              </w:rPr>
            </w:pPr>
            <w:r>
              <w:rPr>
                <w:rFonts w:ascii="宋体" w:eastAsia="宋体" w:hAnsi="宋体" w:cs="宋体"/>
                <w:spacing w:val="-2"/>
                <w:szCs w:val="21"/>
              </w:rPr>
              <w:t>个人自学</w:t>
            </w:r>
          </w:p>
        </w:tc>
        <w:tc>
          <w:tcPr>
            <w:tcW w:w="1244" w:type="dxa"/>
            <w:shd w:val="clear" w:color="auto" w:fill="EBF1DE"/>
            <w:vAlign w:val="center"/>
          </w:tcPr>
          <w:p w14:paraId="71F1FA30" w14:textId="77777777" w:rsidR="007760AA" w:rsidRDefault="00000000">
            <w:pPr>
              <w:jc w:val="center"/>
              <w:rPr>
                <w:rFonts w:ascii="Arial"/>
              </w:rPr>
            </w:pPr>
            <w:r>
              <w:rPr>
                <w:rFonts w:ascii="宋体" w:eastAsia="宋体" w:hAnsi="宋体" w:cs="宋体"/>
                <w:spacing w:val="7"/>
                <w:szCs w:val="21"/>
              </w:rPr>
              <w:t>全体党员</w:t>
            </w:r>
          </w:p>
        </w:tc>
      </w:tr>
      <w:tr w:rsidR="007760AA" w14:paraId="6BB84118" w14:textId="77777777">
        <w:trPr>
          <w:trHeight w:val="305"/>
          <w:tblHeader/>
        </w:trPr>
        <w:tc>
          <w:tcPr>
            <w:tcW w:w="565" w:type="dxa"/>
            <w:shd w:val="clear" w:color="auto" w:fill="EBF1DE"/>
            <w:vAlign w:val="center"/>
          </w:tcPr>
          <w:p w14:paraId="1278E5F4" w14:textId="77777777" w:rsidR="007760AA" w:rsidRDefault="00000000">
            <w:pPr>
              <w:jc w:val="center"/>
              <w:rPr>
                <w:rFonts w:ascii="宋体" w:eastAsia="宋体" w:hAnsi="宋体" w:cs="宋体"/>
                <w:szCs w:val="21"/>
              </w:rPr>
            </w:pPr>
            <w:r>
              <w:rPr>
                <w:rFonts w:ascii="宋体" w:eastAsia="宋体" w:hAnsi="宋体" w:cs="宋体" w:hint="eastAsia"/>
                <w:szCs w:val="21"/>
              </w:rPr>
              <w:t>11</w:t>
            </w:r>
          </w:p>
        </w:tc>
        <w:tc>
          <w:tcPr>
            <w:tcW w:w="2084" w:type="dxa"/>
            <w:shd w:val="clear" w:color="auto" w:fill="EBF1DE"/>
            <w:vAlign w:val="center"/>
          </w:tcPr>
          <w:p w14:paraId="431A76EA" w14:textId="77777777" w:rsidR="007760AA" w:rsidRDefault="00000000">
            <w:pPr>
              <w:jc w:val="center"/>
              <w:rPr>
                <w:rFonts w:ascii="Arial"/>
              </w:rPr>
            </w:pPr>
            <w:r>
              <w:rPr>
                <w:rFonts w:asciiTheme="minorEastAsia" w:hAnsiTheme="minorEastAsia" w:cstheme="minorEastAsia" w:hint="eastAsia"/>
              </w:rPr>
              <w:t>2023.6.12-2023.6.18</w:t>
            </w:r>
          </w:p>
        </w:tc>
        <w:tc>
          <w:tcPr>
            <w:tcW w:w="1450" w:type="dxa"/>
            <w:shd w:val="clear" w:color="auto" w:fill="EBF1DE"/>
            <w:vAlign w:val="center"/>
          </w:tcPr>
          <w:p w14:paraId="6950CE77"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5C0D94CE"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（1）《习近平在浙江》下（1-150页）</w:t>
            </w:r>
          </w:p>
          <w:p w14:paraId="10127A0E" w14:textId="454294AE"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（2）《习近平新时代中国特色社会主义思想专题摘编》（专题七</w:t>
            </w:r>
            <w:r w:rsidR="006E6DE8">
              <w:rPr>
                <w:rFonts w:ascii="宋体" w:eastAsia="宋体" w:hAnsi="宋体" w:cs="宋体" w:hint="eastAsia"/>
                <w:spacing w:val="5"/>
                <w:szCs w:val="21"/>
              </w:rPr>
              <w:t>--</w:t>
            </w:r>
            <w:r>
              <w:rPr>
                <w:rFonts w:ascii="宋体" w:eastAsia="宋体" w:hAnsi="宋体" w:cs="宋体" w:hint="eastAsia"/>
                <w:spacing w:val="5"/>
                <w:szCs w:val="21"/>
              </w:rPr>
              <w:t>专题十）</w:t>
            </w:r>
          </w:p>
        </w:tc>
        <w:tc>
          <w:tcPr>
            <w:tcW w:w="883" w:type="dxa"/>
            <w:shd w:val="clear" w:color="auto" w:fill="EBF1DE"/>
            <w:vAlign w:val="center"/>
          </w:tcPr>
          <w:p w14:paraId="2FE12F0C"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6CD6AF88" w14:textId="6309FB65" w:rsidR="007760AA" w:rsidRDefault="00000000">
            <w:pPr>
              <w:jc w:val="center"/>
              <w:rPr>
                <w:rFonts w:ascii="Arial"/>
              </w:rPr>
            </w:pPr>
            <w:r>
              <w:rPr>
                <w:rFonts w:ascii="宋体" w:eastAsia="宋体" w:hAnsi="宋体" w:cs="宋体"/>
                <w:spacing w:val="-2"/>
                <w:szCs w:val="21"/>
              </w:rPr>
              <w:t>支</w:t>
            </w:r>
            <w:r>
              <w:rPr>
                <w:rFonts w:ascii="宋体" w:eastAsia="宋体" w:hAnsi="宋体" w:cs="宋体"/>
                <w:spacing w:val="2"/>
                <w:szCs w:val="21"/>
              </w:rPr>
              <w:t>部集中学</w:t>
            </w:r>
          </w:p>
        </w:tc>
        <w:tc>
          <w:tcPr>
            <w:tcW w:w="1244" w:type="dxa"/>
            <w:shd w:val="clear" w:color="auto" w:fill="EBF1DE"/>
            <w:vAlign w:val="center"/>
          </w:tcPr>
          <w:p w14:paraId="0318DBE3" w14:textId="77777777" w:rsidR="007760AA" w:rsidRDefault="00000000">
            <w:pPr>
              <w:jc w:val="center"/>
              <w:rPr>
                <w:rFonts w:ascii="Arial"/>
              </w:rPr>
            </w:pPr>
            <w:r>
              <w:rPr>
                <w:rFonts w:ascii="宋体" w:eastAsia="宋体" w:hAnsi="宋体" w:cs="宋体"/>
                <w:spacing w:val="7"/>
                <w:szCs w:val="21"/>
              </w:rPr>
              <w:t>全体党员</w:t>
            </w:r>
          </w:p>
        </w:tc>
      </w:tr>
      <w:tr w:rsidR="007760AA" w14:paraId="0E035567" w14:textId="77777777">
        <w:trPr>
          <w:trHeight w:val="305"/>
          <w:tblHeader/>
        </w:trPr>
        <w:tc>
          <w:tcPr>
            <w:tcW w:w="565" w:type="dxa"/>
            <w:shd w:val="clear" w:color="auto" w:fill="EBF1DE"/>
            <w:vAlign w:val="center"/>
          </w:tcPr>
          <w:p w14:paraId="16A62751" w14:textId="77777777" w:rsidR="007760AA" w:rsidRDefault="00000000">
            <w:pPr>
              <w:jc w:val="center"/>
              <w:rPr>
                <w:rFonts w:ascii="宋体" w:eastAsia="宋体" w:hAnsi="宋体" w:cs="宋体"/>
                <w:szCs w:val="21"/>
              </w:rPr>
            </w:pPr>
            <w:r>
              <w:rPr>
                <w:rFonts w:ascii="宋体" w:eastAsia="宋体" w:hAnsi="宋体" w:cs="宋体" w:hint="eastAsia"/>
                <w:szCs w:val="21"/>
              </w:rPr>
              <w:t>12</w:t>
            </w:r>
          </w:p>
        </w:tc>
        <w:tc>
          <w:tcPr>
            <w:tcW w:w="2084" w:type="dxa"/>
            <w:shd w:val="clear" w:color="auto" w:fill="EBF1DE"/>
            <w:vAlign w:val="center"/>
          </w:tcPr>
          <w:p w14:paraId="7F3F00B3" w14:textId="77777777" w:rsidR="007760AA" w:rsidRDefault="00000000">
            <w:pPr>
              <w:jc w:val="center"/>
              <w:rPr>
                <w:rFonts w:ascii="Arial"/>
              </w:rPr>
            </w:pPr>
            <w:r>
              <w:rPr>
                <w:rFonts w:asciiTheme="minorEastAsia" w:hAnsiTheme="minorEastAsia" w:cstheme="minorEastAsia" w:hint="eastAsia"/>
              </w:rPr>
              <w:t>2023.6.19-2023.6.25</w:t>
            </w:r>
          </w:p>
        </w:tc>
        <w:tc>
          <w:tcPr>
            <w:tcW w:w="1450" w:type="dxa"/>
            <w:shd w:val="clear" w:color="auto" w:fill="EBF1DE"/>
            <w:vAlign w:val="center"/>
          </w:tcPr>
          <w:p w14:paraId="2F0ACEA9"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4CA6F825"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（1）《习近平在浙江》下（151-240页）</w:t>
            </w:r>
          </w:p>
          <w:p w14:paraId="3C8A799C" w14:textId="26F983DD"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（2）《习近平新时代中国特色社会主义思想专题摘编》（专题十一</w:t>
            </w:r>
            <w:r w:rsidR="006E6DE8">
              <w:rPr>
                <w:rFonts w:ascii="宋体" w:eastAsia="宋体" w:hAnsi="宋体" w:cs="宋体" w:hint="eastAsia"/>
                <w:spacing w:val="5"/>
                <w:szCs w:val="21"/>
              </w:rPr>
              <w:t>--</w:t>
            </w:r>
            <w:r>
              <w:rPr>
                <w:rFonts w:ascii="宋体" w:eastAsia="宋体" w:hAnsi="宋体" w:cs="宋体" w:hint="eastAsia"/>
                <w:spacing w:val="5"/>
                <w:szCs w:val="21"/>
              </w:rPr>
              <w:t>专题十四）</w:t>
            </w:r>
          </w:p>
        </w:tc>
        <w:tc>
          <w:tcPr>
            <w:tcW w:w="883" w:type="dxa"/>
            <w:shd w:val="clear" w:color="auto" w:fill="EBF1DE"/>
            <w:vAlign w:val="center"/>
          </w:tcPr>
          <w:p w14:paraId="27682B2B"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624CCDC3" w14:textId="34888426" w:rsidR="007760AA" w:rsidRDefault="00000000">
            <w:pPr>
              <w:jc w:val="center"/>
              <w:rPr>
                <w:rFonts w:ascii="Arial" w:hint="eastAsia"/>
              </w:rPr>
            </w:pPr>
            <w:r>
              <w:rPr>
                <w:rFonts w:ascii="宋体" w:eastAsia="宋体" w:hAnsi="宋体" w:cs="宋体"/>
                <w:spacing w:val="-2"/>
                <w:szCs w:val="21"/>
              </w:rPr>
              <w:t>个人自学</w:t>
            </w:r>
          </w:p>
        </w:tc>
        <w:tc>
          <w:tcPr>
            <w:tcW w:w="1244" w:type="dxa"/>
            <w:shd w:val="clear" w:color="auto" w:fill="EBF1DE"/>
            <w:vAlign w:val="center"/>
          </w:tcPr>
          <w:p w14:paraId="377E9412" w14:textId="77777777" w:rsidR="007760AA" w:rsidRDefault="00000000">
            <w:pPr>
              <w:jc w:val="center"/>
              <w:rPr>
                <w:rFonts w:ascii="Arial"/>
              </w:rPr>
            </w:pPr>
            <w:r>
              <w:rPr>
                <w:rFonts w:ascii="宋体" w:eastAsia="宋体" w:hAnsi="宋体" w:cs="宋体"/>
                <w:spacing w:val="7"/>
                <w:szCs w:val="21"/>
              </w:rPr>
              <w:t>全体党员</w:t>
            </w:r>
          </w:p>
        </w:tc>
      </w:tr>
      <w:tr w:rsidR="007760AA" w14:paraId="17106011" w14:textId="77777777">
        <w:trPr>
          <w:trHeight w:val="305"/>
          <w:tblHeader/>
        </w:trPr>
        <w:tc>
          <w:tcPr>
            <w:tcW w:w="565" w:type="dxa"/>
            <w:shd w:val="clear" w:color="auto" w:fill="EBF1DE"/>
            <w:vAlign w:val="center"/>
          </w:tcPr>
          <w:p w14:paraId="30F0023F" w14:textId="77777777" w:rsidR="007760AA" w:rsidRDefault="00000000">
            <w:pPr>
              <w:jc w:val="center"/>
              <w:rPr>
                <w:rFonts w:ascii="宋体" w:eastAsia="宋体" w:hAnsi="宋体" w:cs="宋体"/>
                <w:szCs w:val="21"/>
              </w:rPr>
            </w:pPr>
            <w:r>
              <w:rPr>
                <w:rFonts w:ascii="宋体" w:eastAsia="宋体" w:hAnsi="宋体" w:cs="宋体" w:hint="eastAsia"/>
                <w:szCs w:val="21"/>
              </w:rPr>
              <w:t>13</w:t>
            </w:r>
          </w:p>
        </w:tc>
        <w:tc>
          <w:tcPr>
            <w:tcW w:w="2084" w:type="dxa"/>
            <w:shd w:val="clear" w:color="auto" w:fill="EBF1DE"/>
            <w:vAlign w:val="center"/>
          </w:tcPr>
          <w:p w14:paraId="0292FCB6" w14:textId="77777777" w:rsidR="007760AA" w:rsidRDefault="00000000">
            <w:pPr>
              <w:jc w:val="center"/>
              <w:rPr>
                <w:rFonts w:ascii="Arial"/>
              </w:rPr>
            </w:pPr>
            <w:r>
              <w:rPr>
                <w:rFonts w:asciiTheme="minorEastAsia" w:hAnsiTheme="minorEastAsia" w:cstheme="minorEastAsia" w:hint="eastAsia"/>
              </w:rPr>
              <w:t>2023.6.26-2023.7.2</w:t>
            </w:r>
          </w:p>
        </w:tc>
        <w:tc>
          <w:tcPr>
            <w:tcW w:w="1450" w:type="dxa"/>
            <w:shd w:val="clear" w:color="auto" w:fill="EBF1DE"/>
            <w:vAlign w:val="center"/>
          </w:tcPr>
          <w:p w14:paraId="5BF59314"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7718529C"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（1）《习近平在浙江》下（241-394页）</w:t>
            </w:r>
          </w:p>
          <w:p w14:paraId="7B263489" w14:textId="394D35D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（2）《习近平新时代中国特色社会主义思想专题摘编》（专题十五</w:t>
            </w:r>
            <w:r w:rsidR="006E6DE8">
              <w:rPr>
                <w:rFonts w:ascii="宋体" w:eastAsia="宋体" w:hAnsi="宋体" w:cs="宋体" w:hint="eastAsia"/>
                <w:spacing w:val="5"/>
                <w:szCs w:val="21"/>
              </w:rPr>
              <w:t>--</w:t>
            </w:r>
            <w:r>
              <w:rPr>
                <w:rFonts w:ascii="宋体" w:eastAsia="宋体" w:hAnsi="宋体" w:cs="宋体" w:hint="eastAsia"/>
                <w:spacing w:val="5"/>
                <w:szCs w:val="21"/>
              </w:rPr>
              <w:t>专题十八）</w:t>
            </w:r>
          </w:p>
        </w:tc>
        <w:tc>
          <w:tcPr>
            <w:tcW w:w="883" w:type="dxa"/>
            <w:shd w:val="clear" w:color="auto" w:fill="EBF1DE"/>
            <w:vAlign w:val="center"/>
          </w:tcPr>
          <w:p w14:paraId="03BA745E"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230EF2B9" w14:textId="6A7460F5" w:rsidR="007760AA" w:rsidRDefault="00000000">
            <w:pPr>
              <w:jc w:val="center"/>
              <w:rPr>
                <w:rFonts w:ascii="Arial"/>
              </w:rPr>
            </w:pPr>
            <w:r>
              <w:rPr>
                <w:rFonts w:ascii="宋体" w:eastAsia="宋体" w:hAnsi="宋体" w:cs="宋体"/>
                <w:spacing w:val="-2"/>
                <w:szCs w:val="21"/>
              </w:rPr>
              <w:t>支</w:t>
            </w:r>
            <w:r>
              <w:rPr>
                <w:rFonts w:ascii="宋体" w:eastAsia="宋体" w:hAnsi="宋体" w:cs="宋体"/>
                <w:spacing w:val="2"/>
                <w:szCs w:val="21"/>
              </w:rPr>
              <w:t>部集中学</w:t>
            </w:r>
          </w:p>
        </w:tc>
        <w:tc>
          <w:tcPr>
            <w:tcW w:w="1244" w:type="dxa"/>
            <w:shd w:val="clear" w:color="auto" w:fill="EBF1DE"/>
            <w:vAlign w:val="center"/>
          </w:tcPr>
          <w:p w14:paraId="0F825C02" w14:textId="77777777" w:rsidR="007760AA" w:rsidRDefault="00000000">
            <w:pPr>
              <w:jc w:val="center"/>
              <w:rPr>
                <w:rFonts w:ascii="Arial"/>
              </w:rPr>
            </w:pPr>
            <w:r>
              <w:rPr>
                <w:rFonts w:ascii="宋体" w:eastAsia="宋体" w:hAnsi="宋体" w:cs="宋体"/>
                <w:spacing w:val="7"/>
                <w:szCs w:val="21"/>
              </w:rPr>
              <w:t>全体党员</w:t>
            </w:r>
          </w:p>
        </w:tc>
      </w:tr>
      <w:tr w:rsidR="007760AA" w14:paraId="6186A50C" w14:textId="77777777">
        <w:trPr>
          <w:trHeight w:val="305"/>
          <w:tblHeader/>
        </w:trPr>
        <w:tc>
          <w:tcPr>
            <w:tcW w:w="565" w:type="dxa"/>
            <w:shd w:val="clear" w:color="auto" w:fill="EBF1DE"/>
            <w:vAlign w:val="center"/>
          </w:tcPr>
          <w:p w14:paraId="6A422D83" w14:textId="77777777" w:rsidR="007760AA" w:rsidRDefault="00000000">
            <w:pPr>
              <w:jc w:val="center"/>
              <w:rPr>
                <w:rFonts w:ascii="宋体" w:eastAsia="宋体" w:hAnsi="宋体" w:cs="宋体"/>
                <w:szCs w:val="21"/>
              </w:rPr>
            </w:pPr>
            <w:r>
              <w:rPr>
                <w:rFonts w:ascii="宋体" w:eastAsia="宋体" w:hAnsi="宋体" w:cs="宋体" w:hint="eastAsia"/>
                <w:szCs w:val="21"/>
              </w:rPr>
              <w:t>14</w:t>
            </w:r>
          </w:p>
        </w:tc>
        <w:tc>
          <w:tcPr>
            <w:tcW w:w="2084" w:type="dxa"/>
            <w:shd w:val="clear" w:color="auto" w:fill="EBF1DE"/>
            <w:vAlign w:val="center"/>
          </w:tcPr>
          <w:p w14:paraId="07D8E36B" w14:textId="77777777" w:rsidR="007760AA" w:rsidRDefault="00000000">
            <w:pPr>
              <w:jc w:val="center"/>
              <w:rPr>
                <w:rFonts w:ascii="Arial"/>
              </w:rPr>
            </w:pPr>
            <w:r>
              <w:rPr>
                <w:rFonts w:asciiTheme="minorEastAsia" w:hAnsiTheme="minorEastAsia" w:cstheme="minorEastAsia" w:hint="eastAsia"/>
              </w:rPr>
              <w:t>2023.7.3-2023.7.9</w:t>
            </w:r>
          </w:p>
        </w:tc>
        <w:tc>
          <w:tcPr>
            <w:tcW w:w="1450" w:type="dxa"/>
            <w:shd w:val="clear" w:color="auto" w:fill="EBF1DE"/>
            <w:vAlign w:val="center"/>
          </w:tcPr>
          <w:p w14:paraId="269937C5"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5EFD475F"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（1）《习近平科学的思维方法在浙江的实践》</w:t>
            </w:r>
          </w:p>
          <w:p w14:paraId="35A7FA4E"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（2）《习近平浙江足迹》（1-210页）</w:t>
            </w:r>
          </w:p>
        </w:tc>
        <w:tc>
          <w:tcPr>
            <w:tcW w:w="883" w:type="dxa"/>
            <w:shd w:val="clear" w:color="auto" w:fill="EBF1DE"/>
            <w:vAlign w:val="center"/>
          </w:tcPr>
          <w:p w14:paraId="083A404E" w14:textId="77777777" w:rsidR="007760AA" w:rsidRDefault="00000000">
            <w:pPr>
              <w:jc w:val="center"/>
              <w:rPr>
                <w:rFonts w:ascii="Arial"/>
              </w:rPr>
            </w:pPr>
            <w:r>
              <w:rPr>
                <w:rFonts w:ascii="宋体" w:eastAsia="宋体" w:hAnsi="宋体" w:cs="宋体"/>
                <w:spacing w:val="16"/>
                <w:szCs w:val="21"/>
              </w:rPr>
              <w:t>一周</w:t>
            </w:r>
          </w:p>
        </w:tc>
        <w:tc>
          <w:tcPr>
            <w:tcW w:w="1091" w:type="dxa"/>
            <w:shd w:val="clear" w:color="auto" w:fill="EBF1DE"/>
            <w:vAlign w:val="center"/>
          </w:tcPr>
          <w:p w14:paraId="3DC1AC21" w14:textId="7ECC2E95" w:rsidR="007760AA" w:rsidRDefault="00000000">
            <w:pPr>
              <w:jc w:val="center"/>
              <w:rPr>
                <w:rFonts w:ascii="Arial" w:hint="eastAsia"/>
              </w:rPr>
            </w:pPr>
            <w:r>
              <w:rPr>
                <w:rFonts w:ascii="宋体" w:eastAsia="宋体" w:hAnsi="宋体" w:cs="宋体"/>
                <w:spacing w:val="-2"/>
                <w:szCs w:val="21"/>
              </w:rPr>
              <w:t>个人自学</w:t>
            </w:r>
          </w:p>
        </w:tc>
        <w:tc>
          <w:tcPr>
            <w:tcW w:w="1244" w:type="dxa"/>
            <w:shd w:val="clear" w:color="auto" w:fill="EBF1DE"/>
            <w:vAlign w:val="center"/>
          </w:tcPr>
          <w:p w14:paraId="49F545E1" w14:textId="77777777" w:rsidR="007760AA" w:rsidRDefault="00000000">
            <w:pPr>
              <w:jc w:val="center"/>
              <w:rPr>
                <w:rFonts w:ascii="Arial"/>
              </w:rPr>
            </w:pPr>
            <w:r>
              <w:rPr>
                <w:rFonts w:ascii="宋体" w:eastAsia="宋体" w:hAnsi="宋体" w:cs="宋体"/>
                <w:spacing w:val="7"/>
                <w:szCs w:val="21"/>
              </w:rPr>
              <w:t>全体党员</w:t>
            </w:r>
          </w:p>
        </w:tc>
      </w:tr>
      <w:tr w:rsidR="007760AA" w14:paraId="18A1C66A" w14:textId="77777777">
        <w:trPr>
          <w:trHeight w:val="305"/>
          <w:tblHeader/>
        </w:trPr>
        <w:tc>
          <w:tcPr>
            <w:tcW w:w="565" w:type="dxa"/>
            <w:shd w:val="clear" w:color="auto" w:fill="EBF1DE"/>
            <w:vAlign w:val="center"/>
          </w:tcPr>
          <w:p w14:paraId="0576B52C" w14:textId="77777777" w:rsidR="007760AA" w:rsidRDefault="00000000">
            <w:pPr>
              <w:jc w:val="center"/>
              <w:rPr>
                <w:rFonts w:ascii="宋体" w:eastAsia="宋体" w:hAnsi="宋体" w:cs="宋体"/>
                <w:szCs w:val="21"/>
              </w:rPr>
            </w:pPr>
            <w:r>
              <w:rPr>
                <w:rFonts w:ascii="宋体" w:eastAsia="宋体" w:hAnsi="宋体" w:cs="宋体" w:hint="eastAsia"/>
                <w:szCs w:val="21"/>
              </w:rPr>
              <w:t>15</w:t>
            </w:r>
          </w:p>
        </w:tc>
        <w:tc>
          <w:tcPr>
            <w:tcW w:w="2084" w:type="dxa"/>
            <w:shd w:val="clear" w:color="auto" w:fill="EBF1DE"/>
            <w:vAlign w:val="center"/>
          </w:tcPr>
          <w:p w14:paraId="36111D78" w14:textId="77777777" w:rsidR="007760AA" w:rsidRDefault="00000000">
            <w:pPr>
              <w:jc w:val="center"/>
              <w:rPr>
                <w:rFonts w:ascii="Arial"/>
              </w:rPr>
            </w:pPr>
            <w:r>
              <w:rPr>
                <w:rFonts w:asciiTheme="minorEastAsia" w:hAnsiTheme="minorEastAsia" w:cstheme="minorEastAsia" w:hint="eastAsia"/>
              </w:rPr>
              <w:t>2023.7.10-2023.8.31</w:t>
            </w:r>
          </w:p>
        </w:tc>
        <w:tc>
          <w:tcPr>
            <w:tcW w:w="1450" w:type="dxa"/>
            <w:shd w:val="clear" w:color="auto" w:fill="EBF1DE"/>
            <w:vAlign w:val="center"/>
          </w:tcPr>
          <w:p w14:paraId="49A45F2F" w14:textId="77777777" w:rsidR="007760AA" w:rsidRDefault="00000000">
            <w:pPr>
              <w:jc w:val="center"/>
              <w:rPr>
                <w:rFonts w:ascii="Arial"/>
              </w:rPr>
            </w:pPr>
            <w:r>
              <w:rPr>
                <w:rFonts w:ascii="宋体" w:eastAsia="宋体" w:hAnsi="宋体" w:cs="宋体"/>
                <w:spacing w:val="7"/>
                <w:szCs w:val="21"/>
              </w:rPr>
              <w:t>每周学习</w:t>
            </w:r>
          </w:p>
        </w:tc>
        <w:tc>
          <w:tcPr>
            <w:tcW w:w="5739" w:type="dxa"/>
            <w:shd w:val="clear" w:color="auto" w:fill="EAF0DD"/>
          </w:tcPr>
          <w:p w14:paraId="41E458B4"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（1）《习近平浙江足迹》（211-404页）</w:t>
            </w:r>
          </w:p>
          <w:p w14:paraId="702BC7EE" w14:textId="77777777" w:rsidR="007760AA" w:rsidRDefault="00000000" w:rsidP="006E6DE8">
            <w:pPr>
              <w:spacing w:before="56" w:line="218" w:lineRule="auto"/>
              <w:rPr>
                <w:rFonts w:ascii="宋体" w:eastAsia="宋体" w:hAnsi="宋体" w:cs="宋体"/>
                <w:spacing w:val="5"/>
                <w:szCs w:val="21"/>
              </w:rPr>
            </w:pPr>
            <w:r>
              <w:rPr>
                <w:rFonts w:ascii="宋体" w:eastAsia="宋体" w:hAnsi="宋体" w:cs="宋体" w:hint="eastAsia"/>
                <w:spacing w:val="5"/>
                <w:szCs w:val="21"/>
              </w:rPr>
              <w:t>（2）理研会暑期社会实践</w:t>
            </w:r>
          </w:p>
        </w:tc>
        <w:tc>
          <w:tcPr>
            <w:tcW w:w="883" w:type="dxa"/>
            <w:shd w:val="clear" w:color="auto" w:fill="EBF1DE"/>
            <w:vAlign w:val="center"/>
          </w:tcPr>
          <w:p w14:paraId="5AA1EDCB" w14:textId="77777777" w:rsidR="007760AA" w:rsidRDefault="00000000">
            <w:pPr>
              <w:jc w:val="center"/>
              <w:rPr>
                <w:rFonts w:ascii="Arial"/>
              </w:rPr>
            </w:pPr>
            <w:r>
              <w:rPr>
                <w:rFonts w:ascii="宋体" w:eastAsia="宋体" w:hAnsi="宋体" w:cs="宋体" w:hint="eastAsia"/>
                <w:spacing w:val="16"/>
                <w:szCs w:val="21"/>
              </w:rPr>
              <w:t>七</w:t>
            </w:r>
            <w:r>
              <w:rPr>
                <w:rFonts w:ascii="宋体" w:eastAsia="宋体" w:hAnsi="宋体" w:cs="宋体"/>
                <w:spacing w:val="16"/>
                <w:szCs w:val="21"/>
              </w:rPr>
              <w:t>周</w:t>
            </w:r>
          </w:p>
        </w:tc>
        <w:tc>
          <w:tcPr>
            <w:tcW w:w="1091" w:type="dxa"/>
            <w:shd w:val="clear" w:color="auto" w:fill="EBF1DE"/>
            <w:vAlign w:val="center"/>
          </w:tcPr>
          <w:p w14:paraId="112C7A29" w14:textId="2E00E5D2" w:rsidR="007760AA" w:rsidRDefault="00000000">
            <w:pPr>
              <w:jc w:val="center"/>
              <w:rPr>
                <w:rFonts w:ascii="Arial"/>
              </w:rPr>
            </w:pPr>
            <w:r>
              <w:rPr>
                <w:rFonts w:ascii="宋体" w:eastAsia="宋体" w:hAnsi="宋体" w:cs="宋体"/>
                <w:spacing w:val="-2"/>
                <w:szCs w:val="21"/>
              </w:rPr>
              <w:t>支</w:t>
            </w:r>
            <w:r>
              <w:rPr>
                <w:rFonts w:ascii="宋体" w:eastAsia="宋体" w:hAnsi="宋体" w:cs="宋体"/>
                <w:spacing w:val="2"/>
                <w:szCs w:val="21"/>
              </w:rPr>
              <w:t>部集中学</w:t>
            </w:r>
          </w:p>
        </w:tc>
        <w:tc>
          <w:tcPr>
            <w:tcW w:w="1244" w:type="dxa"/>
            <w:shd w:val="clear" w:color="auto" w:fill="EBF1DE"/>
            <w:vAlign w:val="center"/>
          </w:tcPr>
          <w:p w14:paraId="72574292" w14:textId="77777777" w:rsidR="007760AA" w:rsidRDefault="00000000">
            <w:pPr>
              <w:jc w:val="center"/>
              <w:rPr>
                <w:rFonts w:ascii="Arial"/>
              </w:rPr>
            </w:pPr>
            <w:r>
              <w:rPr>
                <w:rFonts w:ascii="宋体" w:eastAsia="宋体" w:hAnsi="宋体" w:cs="宋体"/>
                <w:spacing w:val="7"/>
                <w:szCs w:val="21"/>
              </w:rPr>
              <w:t>全体党员</w:t>
            </w:r>
          </w:p>
        </w:tc>
      </w:tr>
    </w:tbl>
    <w:p w14:paraId="11458F3A" w14:textId="77777777" w:rsidR="007760AA" w:rsidRDefault="007760AA">
      <w:pPr>
        <w:spacing w:line="360" w:lineRule="auto"/>
        <w:jc w:val="center"/>
        <w:rPr>
          <w:rFonts w:asciiTheme="minorEastAsia" w:hAnsiTheme="minorEastAsia" w:cstheme="minorEastAsia"/>
          <w:sz w:val="24"/>
        </w:rPr>
      </w:pPr>
    </w:p>
    <w:sectPr w:rsidR="007760AA" w:rsidSect="006252ED">
      <w:pgSz w:w="16838" w:h="11906" w:orient="landscape" w:code="9"/>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6058" w14:textId="77777777" w:rsidR="0086697C" w:rsidRDefault="0086697C" w:rsidP="00ED3A63">
      <w:r>
        <w:separator/>
      </w:r>
    </w:p>
  </w:endnote>
  <w:endnote w:type="continuationSeparator" w:id="0">
    <w:p w14:paraId="6F00C350" w14:textId="77777777" w:rsidR="0086697C" w:rsidRDefault="0086697C" w:rsidP="00ED3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CE8E" w14:textId="77777777" w:rsidR="0086697C" w:rsidRDefault="0086697C" w:rsidP="00ED3A63">
      <w:r>
        <w:separator/>
      </w:r>
    </w:p>
  </w:footnote>
  <w:footnote w:type="continuationSeparator" w:id="0">
    <w:p w14:paraId="30DFB071" w14:textId="77777777" w:rsidR="0086697C" w:rsidRDefault="0086697C" w:rsidP="00ED3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0C460EE"/>
    <w:multiLevelType w:val="singleLevel"/>
    <w:tmpl w:val="E0C460EE"/>
    <w:lvl w:ilvl="0">
      <w:start w:val="1"/>
      <w:numFmt w:val="decimal"/>
      <w:suff w:val="nothing"/>
      <w:lvlText w:val="（%1）"/>
      <w:lvlJc w:val="left"/>
    </w:lvl>
  </w:abstractNum>
  <w:num w:numId="1" w16cid:durableId="632903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MzMTgyMzc2MWYzZjY2YzkxOGIyY2I3NDExOTk2YjEifQ=="/>
  </w:docVars>
  <w:rsids>
    <w:rsidRoot w:val="2EE65EF9"/>
    <w:rsid w:val="006252ED"/>
    <w:rsid w:val="006E6DE8"/>
    <w:rsid w:val="007760AA"/>
    <w:rsid w:val="0086697C"/>
    <w:rsid w:val="00ED3A63"/>
    <w:rsid w:val="12745F08"/>
    <w:rsid w:val="2EE65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C03CA4"/>
  <w15:docId w15:val="{0002B971-524E-45A6-80F2-E232C5BE9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styleId="a3">
    <w:name w:val="header"/>
    <w:basedOn w:val="a"/>
    <w:link w:val="a4"/>
    <w:rsid w:val="00ED3A6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D3A63"/>
    <w:rPr>
      <w:kern w:val="2"/>
      <w:sz w:val="18"/>
      <w:szCs w:val="18"/>
    </w:rPr>
  </w:style>
  <w:style w:type="paragraph" w:styleId="a5">
    <w:name w:val="footer"/>
    <w:basedOn w:val="a"/>
    <w:link w:val="a6"/>
    <w:rsid w:val="00ED3A63"/>
    <w:pPr>
      <w:tabs>
        <w:tab w:val="center" w:pos="4153"/>
        <w:tab w:val="right" w:pos="8306"/>
      </w:tabs>
      <w:snapToGrid w:val="0"/>
      <w:jc w:val="left"/>
    </w:pPr>
    <w:rPr>
      <w:sz w:val="18"/>
      <w:szCs w:val="18"/>
    </w:rPr>
  </w:style>
  <w:style w:type="character" w:customStyle="1" w:styleId="a6">
    <w:name w:val="页脚 字符"/>
    <w:basedOn w:val="a0"/>
    <w:link w:val="a5"/>
    <w:rsid w:val="00ED3A6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6</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王惠琳</dc:creator>
  <cp:lastModifiedBy>kunda tong</cp:lastModifiedBy>
  <cp:revision>2</cp:revision>
  <dcterms:created xsi:type="dcterms:W3CDTF">2023-04-28T03:04:00Z</dcterms:created>
  <dcterms:modified xsi:type="dcterms:W3CDTF">2023-05-09T01:20:00Z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6BD8B02F0CFB4FA28BF06AFE6308AF63_13</vt:lpwstr>
  </property>
</Properties>
</file>